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18A28" w14:textId="603DAF79" w:rsidR="0011650D" w:rsidRDefault="009618B5" w:rsidP="00D14932">
      <w:pPr>
        <w:pStyle w:val="PoliciesHeading1"/>
      </w:pPr>
      <w:bookmarkStart w:id="0" w:name="_Toc97820710"/>
      <w:bookmarkStart w:id="1" w:name="_Toc126845762"/>
      <w:bookmarkStart w:id="2" w:name="_Hlk103003493"/>
      <w:r>
        <w:t>Scheme of Reservation</w:t>
      </w:r>
      <w:r w:rsidR="005939A1">
        <w:t>s</w:t>
      </w:r>
      <w:r>
        <w:t xml:space="preserve"> and Delegation</w:t>
      </w:r>
      <w:bookmarkEnd w:id="0"/>
      <w:bookmarkEnd w:id="1"/>
    </w:p>
    <w:p w14:paraId="77E51DC4" w14:textId="5A6713B1" w:rsidR="00667D2D" w:rsidRPr="00B60CBF" w:rsidRDefault="00667D2D" w:rsidP="00B60CBF">
      <w:pPr>
        <w:pStyle w:val="PoliciesText2"/>
        <w:rPr>
          <w:b/>
          <w:bCs/>
        </w:rPr>
      </w:pPr>
      <w:bookmarkStart w:id="3" w:name="_Hlk102726846"/>
      <w:r w:rsidRPr="00B60CBF">
        <w:rPr>
          <w:b/>
          <w:bCs/>
        </w:rPr>
        <w:t>Decisions and functions reserved to the ICB Board</w:t>
      </w:r>
    </w:p>
    <w:tbl>
      <w:tblPr>
        <w:tblStyle w:val="TableGrid"/>
        <w:tblW w:w="13349" w:type="dxa"/>
        <w:tblInd w:w="846" w:type="dxa"/>
        <w:tblLook w:val="04A0" w:firstRow="1" w:lastRow="0" w:firstColumn="1" w:lastColumn="0" w:noHBand="0" w:noVBand="1"/>
      </w:tblPr>
      <w:tblGrid>
        <w:gridCol w:w="2405"/>
        <w:gridCol w:w="7938"/>
        <w:gridCol w:w="3006"/>
      </w:tblGrid>
      <w:tr w:rsidR="00667D2D" w:rsidRPr="00667D2D" w14:paraId="77D78D0F" w14:textId="77777777" w:rsidTr="003F7FA0">
        <w:trPr>
          <w:tblHeader/>
        </w:trPr>
        <w:tc>
          <w:tcPr>
            <w:tcW w:w="2405" w:type="dxa"/>
            <w:shd w:val="clear" w:color="auto" w:fill="0070C0"/>
          </w:tcPr>
          <w:p w14:paraId="3AD50B5F" w14:textId="77777777" w:rsidR="00667D2D" w:rsidRPr="00667D2D" w:rsidRDefault="00667D2D" w:rsidP="00667D2D">
            <w:pPr>
              <w:spacing w:before="0" w:line="240" w:lineRule="auto"/>
              <w:rPr>
                <w:color w:val="FFFFFF" w:themeColor="background1"/>
              </w:rPr>
            </w:pPr>
          </w:p>
        </w:tc>
        <w:tc>
          <w:tcPr>
            <w:tcW w:w="7938" w:type="dxa"/>
            <w:shd w:val="clear" w:color="auto" w:fill="0070C0"/>
          </w:tcPr>
          <w:p w14:paraId="1A2205EB" w14:textId="66ED4F9C" w:rsidR="00667D2D" w:rsidRPr="00667D2D" w:rsidRDefault="00667D2D" w:rsidP="00667D2D">
            <w:pPr>
              <w:spacing w:before="0" w:line="240" w:lineRule="auto"/>
              <w:rPr>
                <w:b/>
                <w:bCs/>
                <w:color w:val="FFFFFF" w:themeColor="background1"/>
              </w:rPr>
            </w:pPr>
            <w:r w:rsidRPr="00667D2D">
              <w:rPr>
                <w:b/>
                <w:bCs/>
                <w:color w:val="FFFFFF" w:themeColor="background1"/>
              </w:rPr>
              <w:t>Decisions and functions reserved to the ICB Board</w:t>
            </w:r>
          </w:p>
        </w:tc>
        <w:tc>
          <w:tcPr>
            <w:tcW w:w="3006" w:type="dxa"/>
            <w:shd w:val="clear" w:color="auto" w:fill="0070C0"/>
          </w:tcPr>
          <w:p w14:paraId="2649CA03" w14:textId="5E37DE89" w:rsidR="00667D2D" w:rsidRPr="00667D2D" w:rsidRDefault="00667D2D" w:rsidP="00667D2D">
            <w:pPr>
              <w:spacing w:before="0" w:line="240" w:lineRule="auto"/>
              <w:rPr>
                <w:b/>
                <w:bCs/>
                <w:color w:val="FFFFFF" w:themeColor="background1"/>
              </w:rPr>
            </w:pPr>
            <w:r w:rsidRPr="00667D2D">
              <w:rPr>
                <w:b/>
                <w:bCs/>
                <w:color w:val="FFFFFF" w:themeColor="background1"/>
              </w:rPr>
              <w:t>Reference</w:t>
            </w:r>
          </w:p>
        </w:tc>
      </w:tr>
      <w:tr w:rsidR="00667D2D" w14:paraId="0C1C7200" w14:textId="77777777" w:rsidTr="00667D2D">
        <w:tc>
          <w:tcPr>
            <w:tcW w:w="2405" w:type="dxa"/>
            <w:vMerge w:val="restart"/>
          </w:tcPr>
          <w:p w14:paraId="1078B9B7" w14:textId="77777777" w:rsidR="00667D2D" w:rsidRDefault="00667D2D" w:rsidP="00667D2D">
            <w:pPr>
              <w:spacing w:before="0" w:line="240" w:lineRule="auto"/>
              <w:rPr>
                <w:b/>
                <w:bCs/>
              </w:rPr>
            </w:pPr>
            <w:r w:rsidRPr="00667D2D">
              <w:rPr>
                <w:b/>
                <w:bCs/>
              </w:rPr>
              <w:t>ICB Board</w:t>
            </w:r>
          </w:p>
          <w:p w14:paraId="03752FEA" w14:textId="77777777" w:rsidR="006B6F58" w:rsidRPr="006B6F58" w:rsidRDefault="006B6F58" w:rsidP="006B6F58"/>
          <w:p w14:paraId="5C668E4F" w14:textId="77777777" w:rsidR="006B6F58" w:rsidRPr="006B6F58" w:rsidRDefault="006B6F58" w:rsidP="006B6F58"/>
          <w:p w14:paraId="54441A68" w14:textId="77777777" w:rsidR="006B6F58" w:rsidRPr="006B6F58" w:rsidRDefault="006B6F58" w:rsidP="006B6F58"/>
          <w:p w14:paraId="02E56AB7" w14:textId="77777777" w:rsidR="006B6F58" w:rsidRPr="006B6F58" w:rsidRDefault="006B6F58" w:rsidP="006B6F58"/>
          <w:p w14:paraId="27F7CEBC" w14:textId="77777777" w:rsidR="006B6F58" w:rsidRPr="006B6F58" w:rsidRDefault="006B6F58" w:rsidP="006B6F58"/>
          <w:p w14:paraId="1162577E" w14:textId="77777777" w:rsidR="006B6F58" w:rsidRPr="006B6F58" w:rsidRDefault="006B6F58" w:rsidP="006B6F58"/>
          <w:p w14:paraId="4F94B39E" w14:textId="77777777" w:rsidR="006B6F58" w:rsidRPr="006B6F58" w:rsidRDefault="006B6F58" w:rsidP="006B6F58"/>
          <w:p w14:paraId="37A8052A" w14:textId="77777777" w:rsidR="006B6F58" w:rsidRPr="006B6F58" w:rsidRDefault="006B6F58" w:rsidP="006B6F58"/>
          <w:p w14:paraId="415F576B" w14:textId="77777777" w:rsidR="006B6F58" w:rsidRPr="006B6F58" w:rsidRDefault="006B6F58" w:rsidP="006B6F58"/>
          <w:p w14:paraId="5F599480" w14:textId="77777777" w:rsidR="006B6F58" w:rsidRPr="006B6F58" w:rsidRDefault="006B6F58" w:rsidP="006B6F58"/>
          <w:p w14:paraId="2706AEE2" w14:textId="77777777" w:rsidR="006B6F58" w:rsidRPr="006B6F58" w:rsidRDefault="006B6F58" w:rsidP="006B6F58"/>
          <w:p w14:paraId="4D531BE1" w14:textId="77777777" w:rsidR="006B6F58" w:rsidRPr="006B6F58" w:rsidRDefault="006B6F58" w:rsidP="006B6F58"/>
          <w:p w14:paraId="234B6C97" w14:textId="466FE28D" w:rsidR="006B6F58" w:rsidRPr="006B6F58" w:rsidRDefault="006B6F58" w:rsidP="006B6F58"/>
        </w:tc>
        <w:tc>
          <w:tcPr>
            <w:tcW w:w="7938" w:type="dxa"/>
          </w:tcPr>
          <w:p w14:paraId="1F090766" w14:textId="77777777" w:rsidR="00667D2D" w:rsidRDefault="00667D2D" w:rsidP="00667D2D">
            <w:pPr>
              <w:spacing w:before="0" w:line="240" w:lineRule="auto"/>
            </w:pPr>
            <w:r>
              <w:t>A Unitary Board responsible for:</w:t>
            </w:r>
          </w:p>
          <w:p w14:paraId="632CD5AE" w14:textId="34537F93" w:rsidR="00C35A1B" w:rsidRDefault="00C35A1B" w:rsidP="00C35A1B">
            <w:pPr>
              <w:pStyle w:val="ListParagraph"/>
              <w:numPr>
                <w:ilvl w:val="0"/>
                <w:numId w:val="14"/>
              </w:numPr>
              <w:spacing w:before="0" w:line="240" w:lineRule="auto"/>
              <w:ind w:left="567" w:hanging="567"/>
            </w:pPr>
            <w:r w:rsidRPr="00C35A1B">
              <w:t>developing a plan and allocating resource to meet the health and healthcare needs of the population;</w:t>
            </w:r>
          </w:p>
          <w:p w14:paraId="2EF71352" w14:textId="77777777" w:rsidR="00C35A1B" w:rsidRDefault="00C35A1B" w:rsidP="00C35A1B">
            <w:pPr>
              <w:pStyle w:val="ListParagraph"/>
              <w:numPr>
                <w:ilvl w:val="0"/>
                <w:numId w:val="14"/>
              </w:numPr>
              <w:spacing w:before="0" w:line="240" w:lineRule="auto"/>
              <w:ind w:left="567" w:hanging="567"/>
            </w:pPr>
            <w:r>
              <w:t xml:space="preserve">establishing joint working arrangements with partners that embed collaboration as the basis for delivery within the plan; </w:t>
            </w:r>
          </w:p>
          <w:p w14:paraId="3B80043E" w14:textId="77777777" w:rsidR="00C35A1B" w:rsidRDefault="00C35A1B" w:rsidP="00C35A1B">
            <w:pPr>
              <w:pStyle w:val="ListParagraph"/>
              <w:numPr>
                <w:ilvl w:val="0"/>
                <w:numId w:val="14"/>
              </w:numPr>
              <w:spacing w:before="0" w:line="240" w:lineRule="auto"/>
              <w:ind w:left="567" w:hanging="567"/>
            </w:pPr>
            <w:r>
              <w:t xml:space="preserve">establishing governance arrangements to support collective accountability for whole-system delivery and performance; </w:t>
            </w:r>
          </w:p>
          <w:p w14:paraId="57500819" w14:textId="77777777" w:rsidR="00C35A1B" w:rsidRDefault="00C35A1B" w:rsidP="00C35A1B">
            <w:pPr>
              <w:pStyle w:val="ListParagraph"/>
              <w:numPr>
                <w:ilvl w:val="0"/>
                <w:numId w:val="14"/>
              </w:numPr>
              <w:spacing w:before="0" w:line="240" w:lineRule="auto"/>
              <w:ind w:left="567" w:hanging="567"/>
            </w:pPr>
            <w:r>
              <w:t xml:space="preserve">arranging for the provision of health services including contracting arrangements, transformation, development of PCNs, working with local authority VCSE sector partners to put in place personalised care for people. Leading system implementation of people priorities including delivery of the People Plan and People Promise. Leading system-wide action on data and digital; and </w:t>
            </w:r>
          </w:p>
          <w:p w14:paraId="1F91A550" w14:textId="3924E41D" w:rsidR="00667D2D" w:rsidRDefault="00C35A1B" w:rsidP="00C35A1B">
            <w:pPr>
              <w:pStyle w:val="ListParagraph"/>
              <w:numPr>
                <w:ilvl w:val="0"/>
                <w:numId w:val="14"/>
              </w:numPr>
              <w:spacing w:before="0" w:line="240" w:lineRule="auto"/>
              <w:ind w:left="567" w:hanging="567"/>
            </w:pPr>
            <w:r>
              <w:t>leading integration within the NHS. They will bring the NHS together locally to improve population health and establish shared strategic priorities within the NHS, connecting to partnership arrangements at system and place.</w:t>
            </w:r>
          </w:p>
        </w:tc>
        <w:tc>
          <w:tcPr>
            <w:tcW w:w="3006" w:type="dxa"/>
          </w:tcPr>
          <w:p w14:paraId="317FBA57" w14:textId="77777777" w:rsidR="00667D2D" w:rsidRDefault="00667D2D" w:rsidP="00667D2D">
            <w:pPr>
              <w:spacing w:before="0" w:line="240" w:lineRule="auto"/>
            </w:pPr>
          </w:p>
        </w:tc>
      </w:tr>
      <w:tr w:rsidR="00667D2D" w14:paraId="5D2A5BCB" w14:textId="77777777" w:rsidTr="00667D2D">
        <w:tc>
          <w:tcPr>
            <w:tcW w:w="2405" w:type="dxa"/>
            <w:vMerge/>
          </w:tcPr>
          <w:p w14:paraId="3A4E2E09" w14:textId="3C18AD54" w:rsidR="00667D2D" w:rsidRDefault="00667D2D" w:rsidP="00667D2D">
            <w:pPr>
              <w:spacing w:before="0" w:line="240" w:lineRule="auto"/>
            </w:pPr>
          </w:p>
        </w:tc>
        <w:tc>
          <w:tcPr>
            <w:tcW w:w="7938" w:type="dxa"/>
            <w:tcBorders>
              <w:bottom w:val="nil"/>
            </w:tcBorders>
          </w:tcPr>
          <w:p w14:paraId="3BF38196" w14:textId="77777777" w:rsidR="00667D2D" w:rsidRDefault="00667D2D" w:rsidP="00667D2D">
            <w:pPr>
              <w:spacing w:before="0" w:line="240" w:lineRule="auto"/>
            </w:pPr>
            <w:r>
              <w:t>The delegation arrangements and financial authority limits are as follows:</w:t>
            </w:r>
          </w:p>
          <w:p w14:paraId="6448E669" w14:textId="160626AF" w:rsidR="00667D2D" w:rsidRDefault="00EB0F58" w:rsidP="00194914">
            <w:pPr>
              <w:pStyle w:val="ListParagraph"/>
              <w:numPr>
                <w:ilvl w:val="0"/>
                <w:numId w:val="14"/>
              </w:numPr>
              <w:spacing w:before="0" w:line="240" w:lineRule="auto"/>
              <w:ind w:left="567" w:hanging="567"/>
            </w:pPr>
            <w:r w:rsidRPr="00EB0F58">
              <w:t>approval of decisions within budget where the annual revenue consequence is above £1,000,000</w:t>
            </w:r>
            <w:r>
              <w:t>;</w:t>
            </w:r>
          </w:p>
        </w:tc>
        <w:tc>
          <w:tcPr>
            <w:tcW w:w="3006" w:type="dxa"/>
            <w:tcBorders>
              <w:bottom w:val="nil"/>
            </w:tcBorders>
          </w:tcPr>
          <w:p w14:paraId="5387BE09" w14:textId="77777777" w:rsidR="00667D2D" w:rsidRDefault="00667D2D" w:rsidP="00667D2D">
            <w:pPr>
              <w:spacing w:before="0" w:line="240" w:lineRule="auto"/>
            </w:pPr>
          </w:p>
          <w:p w14:paraId="5BBC2D80" w14:textId="71EEA91A" w:rsidR="00667D2D" w:rsidRDefault="00667D2D" w:rsidP="00667D2D">
            <w:pPr>
              <w:spacing w:before="0" w:line="240" w:lineRule="auto"/>
            </w:pPr>
            <w:r w:rsidRPr="00667D2D">
              <w:t>SORD 1.1(</w:t>
            </w:r>
            <w:r w:rsidR="00EB0F58">
              <w:t>e</w:t>
            </w:r>
            <w:r w:rsidRPr="00667D2D">
              <w:t>)</w:t>
            </w:r>
          </w:p>
        </w:tc>
      </w:tr>
      <w:tr w:rsidR="00667D2D" w14:paraId="50F9866B" w14:textId="77777777" w:rsidTr="00667D2D">
        <w:tc>
          <w:tcPr>
            <w:tcW w:w="2405" w:type="dxa"/>
            <w:vMerge/>
          </w:tcPr>
          <w:p w14:paraId="3D1061D9" w14:textId="77777777" w:rsidR="00667D2D" w:rsidRDefault="00667D2D" w:rsidP="00667D2D">
            <w:pPr>
              <w:spacing w:before="0" w:line="240" w:lineRule="auto"/>
            </w:pPr>
          </w:p>
        </w:tc>
        <w:tc>
          <w:tcPr>
            <w:tcW w:w="7938" w:type="dxa"/>
            <w:tcBorders>
              <w:top w:val="nil"/>
              <w:bottom w:val="nil"/>
            </w:tcBorders>
          </w:tcPr>
          <w:p w14:paraId="38869946" w14:textId="09BE9AB6" w:rsidR="00667D2D" w:rsidRDefault="00EB0F58" w:rsidP="00194914">
            <w:pPr>
              <w:pStyle w:val="ListParagraph"/>
              <w:numPr>
                <w:ilvl w:val="0"/>
                <w:numId w:val="14"/>
              </w:numPr>
              <w:spacing w:before="0" w:line="240" w:lineRule="auto"/>
              <w:ind w:left="567" w:hanging="567"/>
            </w:pPr>
            <w:r w:rsidRPr="00EB0F58">
              <w:t>approval of budgets and their management – approval of budgets and resources</w:t>
            </w:r>
            <w:r w:rsidR="00667D2D" w:rsidRPr="00667D2D">
              <w:t>;</w:t>
            </w:r>
          </w:p>
        </w:tc>
        <w:tc>
          <w:tcPr>
            <w:tcW w:w="3006" w:type="dxa"/>
            <w:tcBorders>
              <w:top w:val="nil"/>
              <w:bottom w:val="nil"/>
            </w:tcBorders>
          </w:tcPr>
          <w:p w14:paraId="1EB2EB4C" w14:textId="2A22125D" w:rsidR="00667D2D" w:rsidRDefault="00667D2D" w:rsidP="00667D2D">
            <w:pPr>
              <w:spacing w:before="0" w:line="240" w:lineRule="auto"/>
            </w:pPr>
            <w:r w:rsidRPr="00667D2D">
              <w:t xml:space="preserve">SORD </w:t>
            </w:r>
            <w:r w:rsidR="00EB0F58">
              <w:t>2</w:t>
            </w:r>
            <w:r w:rsidRPr="00667D2D">
              <w:t>.</w:t>
            </w:r>
            <w:r w:rsidR="00EB0F58">
              <w:t>1</w:t>
            </w:r>
            <w:r w:rsidRPr="00667D2D">
              <w:t>(a)</w:t>
            </w:r>
          </w:p>
        </w:tc>
      </w:tr>
      <w:tr w:rsidR="00667D2D" w14:paraId="1D37F71A" w14:textId="77777777" w:rsidTr="00667D2D">
        <w:tc>
          <w:tcPr>
            <w:tcW w:w="2405" w:type="dxa"/>
            <w:vMerge/>
          </w:tcPr>
          <w:p w14:paraId="0FA69F79" w14:textId="77777777" w:rsidR="00667D2D" w:rsidRDefault="00667D2D" w:rsidP="00667D2D">
            <w:pPr>
              <w:spacing w:before="0" w:line="240" w:lineRule="auto"/>
            </w:pPr>
          </w:p>
        </w:tc>
        <w:tc>
          <w:tcPr>
            <w:tcW w:w="7938" w:type="dxa"/>
            <w:tcBorders>
              <w:top w:val="nil"/>
              <w:bottom w:val="nil"/>
            </w:tcBorders>
          </w:tcPr>
          <w:p w14:paraId="0640AE51" w14:textId="0CEDB063" w:rsidR="00667D2D" w:rsidRDefault="00EB0F58" w:rsidP="00194914">
            <w:pPr>
              <w:pStyle w:val="ListParagraph"/>
              <w:numPr>
                <w:ilvl w:val="0"/>
                <w:numId w:val="14"/>
              </w:numPr>
              <w:spacing w:before="0" w:line="240" w:lineRule="auto"/>
              <w:ind w:left="567" w:hanging="567"/>
            </w:pPr>
            <w:r w:rsidRPr="00EB0F58">
              <w:t>losses and special payments – authorisation of early retirement, redundancy and other termination payments to staff, greater than £100,000</w:t>
            </w:r>
            <w:r w:rsidR="00667D2D" w:rsidRPr="00667D2D">
              <w:t>;</w:t>
            </w:r>
          </w:p>
        </w:tc>
        <w:tc>
          <w:tcPr>
            <w:tcW w:w="3006" w:type="dxa"/>
            <w:tcBorders>
              <w:top w:val="nil"/>
              <w:bottom w:val="nil"/>
            </w:tcBorders>
          </w:tcPr>
          <w:p w14:paraId="7A6C063B" w14:textId="22DCCBEF" w:rsidR="00667D2D" w:rsidRDefault="00667D2D" w:rsidP="00667D2D">
            <w:pPr>
              <w:spacing w:before="0" w:line="240" w:lineRule="auto"/>
            </w:pPr>
            <w:r w:rsidRPr="00667D2D">
              <w:t xml:space="preserve">SORD </w:t>
            </w:r>
            <w:r w:rsidR="00EB0F58">
              <w:t>6.3(a)</w:t>
            </w:r>
          </w:p>
        </w:tc>
      </w:tr>
      <w:tr w:rsidR="00667D2D" w14:paraId="509E9877" w14:textId="77777777" w:rsidTr="00667D2D">
        <w:tc>
          <w:tcPr>
            <w:tcW w:w="2405" w:type="dxa"/>
            <w:vMerge/>
          </w:tcPr>
          <w:p w14:paraId="070F690E" w14:textId="77777777" w:rsidR="00667D2D" w:rsidRDefault="00667D2D" w:rsidP="00667D2D">
            <w:pPr>
              <w:spacing w:before="0" w:line="240" w:lineRule="auto"/>
            </w:pPr>
          </w:p>
        </w:tc>
        <w:tc>
          <w:tcPr>
            <w:tcW w:w="7938" w:type="dxa"/>
            <w:tcBorders>
              <w:top w:val="nil"/>
            </w:tcBorders>
          </w:tcPr>
          <w:p w14:paraId="753DF1EF" w14:textId="0BCEBC5E" w:rsidR="00667D2D" w:rsidRDefault="00667D2D" w:rsidP="00194914">
            <w:pPr>
              <w:pStyle w:val="ListParagraph"/>
              <w:numPr>
                <w:ilvl w:val="0"/>
                <w:numId w:val="14"/>
              </w:numPr>
              <w:spacing w:before="0" w:line="240" w:lineRule="auto"/>
              <w:ind w:left="567" w:hanging="567"/>
            </w:pPr>
            <w:r w:rsidRPr="00667D2D">
              <w:t xml:space="preserve">approval of </w:t>
            </w:r>
            <w:r w:rsidR="00EB0F58">
              <w:t>all Loans and Grants.</w:t>
            </w:r>
          </w:p>
        </w:tc>
        <w:tc>
          <w:tcPr>
            <w:tcW w:w="3006" w:type="dxa"/>
            <w:tcBorders>
              <w:top w:val="nil"/>
            </w:tcBorders>
          </w:tcPr>
          <w:p w14:paraId="64775256" w14:textId="127975E1" w:rsidR="00667D2D" w:rsidRDefault="00667D2D" w:rsidP="00667D2D">
            <w:pPr>
              <w:spacing w:before="0" w:line="240" w:lineRule="auto"/>
            </w:pPr>
            <w:r w:rsidRPr="00667D2D">
              <w:t xml:space="preserve">SORD </w:t>
            </w:r>
            <w:r w:rsidR="00EB0F58">
              <w:t>10.1</w:t>
            </w:r>
          </w:p>
        </w:tc>
      </w:tr>
    </w:tbl>
    <w:p w14:paraId="06BE6B95" w14:textId="1B9A42C3" w:rsidR="006E1DC3" w:rsidRPr="00B60CBF" w:rsidRDefault="00667D2D" w:rsidP="00594098">
      <w:pPr>
        <w:pStyle w:val="PoliciesText2"/>
        <w:keepNext/>
        <w:rPr>
          <w:b/>
          <w:bCs/>
        </w:rPr>
      </w:pPr>
      <w:r w:rsidRPr="00B60CBF">
        <w:rPr>
          <w:b/>
          <w:bCs/>
        </w:rPr>
        <w:lastRenderedPageBreak/>
        <w:t>Decisions and functions delegated by the ICB Board to ICB committees</w:t>
      </w:r>
    </w:p>
    <w:p w14:paraId="07FFEABD" w14:textId="77777777" w:rsidR="00667D2D" w:rsidRPr="00667D2D" w:rsidRDefault="00667D2D" w:rsidP="00667D2D">
      <w:pPr>
        <w:spacing w:before="0" w:line="240" w:lineRule="auto"/>
      </w:pPr>
    </w:p>
    <w:tbl>
      <w:tblPr>
        <w:tblStyle w:val="TableGrid"/>
        <w:tblW w:w="13349" w:type="dxa"/>
        <w:tblInd w:w="846" w:type="dxa"/>
        <w:tblLook w:val="04A0" w:firstRow="1" w:lastRow="0" w:firstColumn="1" w:lastColumn="0" w:noHBand="0" w:noVBand="1"/>
      </w:tblPr>
      <w:tblGrid>
        <w:gridCol w:w="2405"/>
        <w:gridCol w:w="7938"/>
        <w:gridCol w:w="3006"/>
      </w:tblGrid>
      <w:tr w:rsidR="00667D2D" w:rsidRPr="00667D2D" w14:paraId="03E196C1" w14:textId="77777777" w:rsidTr="003F7FA0">
        <w:trPr>
          <w:tblHeader/>
        </w:trPr>
        <w:tc>
          <w:tcPr>
            <w:tcW w:w="2405" w:type="dxa"/>
            <w:shd w:val="clear" w:color="auto" w:fill="0070C0"/>
          </w:tcPr>
          <w:p w14:paraId="7A573D59" w14:textId="044565F9" w:rsidR="00667D2D" w:rsidRPr="00C05880" w:rsidRDefault="00C05880" w:rsidP="000500B6">
            <w:pPr>
              <w:spacing w:before="0" w:line="240" w:lineRule="auto"/>
              <w:rPr>
                <w:b/>
                <w:bCs/>
                <w:color w:val="FFFFFF" w:themeColor="background1"/>
              </w:rPr>
            </w:pPr>
            <w:r w:rsidRPr="00C05880">
              <w:rPr>
                <w:b/>
                <w:bCs/>
                <w:color w:val="FFFFFF" w:themeColor="background1"/>
              </w:rPr>
              <w:t>ICB Committee</w:t>
            </w:r>
          </w:p>
        </w:tc>
        <w:tc>
          <w:tcPr>
            <w:tcW w:w="7938" w:type="dxa"/>
            <w:shd w:val="clear" w:color="auto" w:fill="0070C0"/>
          </w:tcPr>
          <w:p w14:paraId="7FD96CA4" w14:textId="3EAFDD24" w:rsidR="00667D2D" w:rsidRPr="00667D2D" w:rsidRDefault="00667D2D" w:rsidP="000500B6">
            <w:pPr>
              <w:spacing w:before="0" w:line="240" w:lineRule="auto"/>
              <w:rPr>
                <w:b/>
                <w:bCs/>
                <w:color w:val="FFFFFF" w:themeColor="background1"/>
              </w:rPr>
            </w:pPr>
            <w:r w:rsidRPr="00667D2D">
              <w:rPr>
                <w:b/>
                <w:bCs/>
                <w:color w:val="FFFFFF" w:themeColor="background1"/>
              </w:rPr>
              <w:t xml:space="preserve">Decisions and functions </w:t>
            </w:r>
            <w:r w:rsidR="00C05880">
              <w:rPr>
                <w:b/>
                <w:bCs/>
                <w:color w:val="FFFFFF" w:themeColor="background1"/>
              </w:rPr>
              <w:t>delegat</w:t>
            </w:r>
            <w:r w:rsidRPr="00667D2D">
              <w:rPr>
                <w:b/>
                <w:bCs/>
                <w:color w:val="FFFFFF" w:themeColor="background1"/>
              </w:rPr>
              <w:t xml:space="preserve">ed to the </w:t>
            </w:r>
            <w:r>
              <w:rPr>
                <w:b/>
                <w:bCs/>
                <w:color w:val="FFFFFF" w:themeColor="background1"/>
              </w:rPr>
              <w:t>committee</w:t>
            </w:r>
          </w:p>
        </w:tc>
        <w:tc>
          <w:tcPr>
            <w:tcW w:w="3006" w:type="dxa"/>
            <w:shd w:val="clear" w:color="auto" w:fill="0070C0"/>
          </w:tcPr>
          <w:p w14:paraId="5329C118" w14:textId="77777777" w:rsidR="00667D2D" w:rsidRPr="00667D2D" w:rsidRDefault="00667D2D" w:rsidP="000500B6">
            <w:pPr>
              <w:spacing w:before="0" w:line="240" w:lineRule="auto"/>
              <w:rPr>
                <w:b/>
                <w:bCs/>
                <w:color w:val="FFFFFF" w:themeColor="background1"/>
              </w:rPr>
            </w:pPr>
            <w:r w:rsidRPr="00667D2D">
              <w:rPr>
                <w:b/>
                <w:bCs/>
                <w:color w:val="FFFFFF" w:themeColor="background1"/>
              </w:rPr>
              <w:t>Reference</w:t>
            </w:r>
          </w:p>
        </w:tc>
      </w:tr>
      <w:tr w:rsidR="00667D2D" w14:paraId="6D02312C" w14:textId="77777777" w:rsidTr="00667D2D">
        <w:tc>
          <w:tcPr>
            <w:tcW w:w="2405" w:type="dxa"/>
          </w:tcPr>
          <w:p w14:paraId="5C1CA2E0" w14:textId="3B77D5AE" w:rsidR="00667D2D" w:rsidRDefault="00667D2D" w:rsidP="00667D2D">
            <w:pPr>
              <w:spacing w:before="0" w:line="240" w:lineRule="auto"/>
              <w:jc w:val="left"/>
              <w:rPr>
                <w:b/>
                <w:bCs/>
              </w:rPr>
            </w:pPr>
            <w:r>
              <w:rPr>
                <w:b/>
                <w:bCs/>
              </w:rPr>
              <w:t xml:space="preserve">Audit and Governance Committee </w:t>
            </w:r>
          </w:p>
          <w:p w14:paraId="00612636" w14:textId="1D7BB976" w:rsidR="00667D2D" w:rsidRPr="00667D2D" w:rsidRDefault="00667D2D" w:rsidP="00EB0F58">
            <w:pPr>
              <w:spacing w:before="0" w:line="240" w:lineRule="auto"/>
              <w:jc w:val="left"/>
              <w:rPr>
                <w:b/>
                <w:bCs/>
              </w:rPr>
            </w:pPr>
          </w:p>
        </w:tc>
        <w:tc>
          <w:tcPr>
            <w:tcW w:w="7938" w:type="dxa"/>
          </w:tcPr>
          <w:p w14:paraId="2C515D87" w14:textId="77777777" w:rsidR="00667D2D" w:rsidRDefault="00667D2D" w:rsidP="00667D2D">
            <w:pPr>
              <w:spacing w:before="0" w:line="240" w:lineRule="auto"/>
            </w:pPr>
            <w:r>
              <w:t>Delegated responsibility for:</w:t>
            </w:r>
          </w:p>
          <w:p w14:paraId="1213E80A" w14:textId="77777777" w:rsidR="00EB0F58" w:rsidRDefault="00EB0F58" w:rsidP="00EB0F58">
            <w:pPr>
              <w:pStyle w:val="ListParagraph"/>
              <w:numPr>
                <w:ilvl w:val="0"/>
                <w:numId w:val="14"/>
              </w:numPr>
              <w:spacing w:before="0" w:line="240" w:lineRule="auto"/>
              <w:ind w:left="567" w:hanging="567"/>
            </w:pPr>
            <w:r>
              <w:t xml:space="preserve">the establishment and maintenance of an effective system of integrated governance, risk management and internal control, across the whole of the ICB's activities; </w:t>
            </w:r>
          </w:p>
          <w:p w14:paraId="20B9909D" w14:textId="77777777" w:rsidR="00EB0F58" w:rsidRDefault="00EB0F58" w:rsidP="00EB0F58">
            <w:pPr>
              <w:pStyle w:val="ListParagraph"/>
              <w:numPr>
                <w:ilvl w:val="0"/>
                <w:numId w:val="14"/>
              </w:numPr>
              <w:spacing w:before="0" w:line="240" w:lineRule="auto"/>
              <w:ind w:left="567" w:hanging="567"/>
            </w:pPr>
            <w:r>
              <w:t xml:space="preserve">overseeing policies for ensuring compliance with relevant regulatory, legal and code of conduct requirements and related reporting and self-certification; </w:t>
            </w:r>
          </w:p>
          <w:p w14:paraId="09EDADBB" w14:textId="77777777" w:rsidR="00EB0F58" w:rsidRDefault="00EB0F58" w:rsidP="00EB0F58">
            <w:pPr>
              <w:pStyle w:val="ListParagraph"/>
              <w:numPr>
                <w:ilvl w:val="0"/>
                <w:numId w:val="14"/>
              </w:numPr>
              <w:spacing w:before="0" w:line="240" w:lineRule="auto"/>
              <w:ind w:left="567" w:hanging="567"/>
            </w:pPr>
            <w:r>
              <w:t>overseeing policies and procedures for all work related to fraud and corruption as set out in Secretary of State Directions and as required by the NHS Counter Fraud and Security Management Service;</w:t>
            </w:r>
          </w:p>
          <w:p w14:paraId="7E2E987A" w14:textId="77777777" w:rsidR="00EB0F58" w:rsidRDefault="00EB0F58" w:rsidP="00EB0F58">
            <w:pPr>
              <w:pStyle w:val="ListParagraph"/>
              <w:numPr>
                <w:ilvl w:val="0"/>
                <w:numId w:val="14"/>
              </w:numPr>
              <w:spacing w:before="0" w:line="240" w:lineRule="auto"/>
              <w:ind w:left="567" w:hanging="567"/>
            </w:pPr>
            <w:r>
              <w:t xml:space="preserve">ensuring that there is an effective internal audit function and external audit plan that meets mandatory Public Sector Internal Audit Standards and provides appropriate independent assurance; </w:t>
            </w:r>
          </w:p>
          <w:p w14:paraId="5C9C6D57" w14:textId="74B2AF1D" w:rsidR="00EB0F58" w:rsidRDefault="00EB0F58" w:rsidP="00EB0F58">
            <w:pPr>
              <w:pStyle w:val="ListParagraph"/>
              <w:numPr>
                <w:ilvl w:val="0"/>
                <w:numId w:val="14"/>
              </w:numPr>
              <w:spacing w:before="0" w:line="240" w:lineRule="auto"/>
              <w:ind w:left="567" w:hanging="567"/>
            </w:pPr>
            <w:r>
              <w:t xml:space="preserve">monitoring the integrity of the financial statements of the ICB and any formal announcements relating to financial performance; </w:t>
            </w:r>
          </w:p>
          <w:p w14:paraId="781B8788" w14:textId="11D659FB" w:rsidR="00EB0F58" w:rsidRDefault="00EB0F58" w:rsidP="00EB0F58">
            <w:pPr>
              <w:pStyle w:val="ListParagraph"/>
              <w:numPr>
                <w:ilvl w:val="0"/>
                <w:numId w:val="14"/>
              </w:numPr>
              <w:spacing w:before="0" w:line="240" w:lineRule="auto"/>
              <w:ind w:left="567" w:hanging="567"/>
            </w:pPr>
            <w:r>
              <w:t>ensuring that the systems for financial reporting to the ICB, including those of budgetary control, are subject to review as to completeness and accuracy of the information</w:t>
            </w:r>
            <w:r w:rsidR="000E070B">
              <w:t>;</w:t>
            </w:r>
          </w:p>
          <w:p w14:paraId="532B5FF2" w14:textId="77777777" w:rsidR="00EB0F58" w:rsidRDefault="00EB0F58" w:rsidP="00EB0F58">
            <w:pPr>
              <w:pStyle w:val="ListParagraph"/>
              <w:numPr>
                <w:ilvl w:val="0"/>
                <w:numId w:val="14"/>
              </w:numPr>
              <w:spacing w:before="0" w:line="240" w:lineRule="auto"/>
              <w:ind w:left="567" w:hanging="567"/>
            </w:pPr>
            <w:r>
              <w:t xml:space="preserve">complying with regulations governing best practice in relation to procurement, protecting and promoting patient choice, and anticompetitive conduct; </w:t>
            </w:r>
          </w:p>
          <w:p w14:paraId="420CA45A" w14:textId="77777777" w:rsidR="00EB0F58" w:rsidRDefault="00EB0F58" w:rsidP="00EB0F58">
            <w:pPr>
              <w:pStyle w:val="ListParagraph"/>
              <w:numPr>
                <w:ilvl w:val="0"/>
                <w:numId w:val="14"/>
              </w:numPr>
              <w:spacing w:before="0" w:line="240" w:lineRule="auto"/>
              <w:ind w:left="567" w:hanging="567"/>
            </w:pPr>
            <w:r>
              <w:t xml:space="preserve">complying with public law requirements in relation to entering into contracts concerning commissioning arrangements and the use of public monies; </w:t>
            </w:r>
          </w:p>
          <w:p w14:paraId="7A09D793" w14:textId="3BF80AD1" w:rsidR="00EB0F58" w:rsidRDefault="00EB0F58" w:rsidP="00EB0F58">
            <w:pPr>
              <w:pStyle w:val="ListParagraph"/>
              <w:numPr>
                <w:ilvl w:val="0"/>
                <w:numId w:val="14"/>
              </w:numPr>
              <w:spacing w:before="0" w:line="240" w:lineRule="auto"/>
              <w:ind w:left="567" w:hanging="567"/>
            </w:pPr>
            <w:r>
              <w:t>taking appropriate steps to ensure that the ICB is properly prepared to deal with emergencies that might affect it;</w:t>
            </w:r>
          </w:p>
          <w:p w14:paraId="66A01C29" w14:textId="136348D3" w:rsidR="00EB0F58" w:rsidRDefault="00EB0F58" w:rsidP="00EB0F58">
            <w:pPr>
              <w:pStyle w:val="ListParagraph"/>
              <w:numPr>
                <w:ilvl w:val="0"/>
                <w:numId w:val="14"/>
              </w:numPr>
              <w:spacing w:before="0" w:line="240" w:lineRule="auto"/>
              <w:ind w:left="567" w:hanging="567"/>
            </w:pPr>
            <w:r>
              <w:t>providing information, where required, to the Information Centre, e.g. to support publication of national data on healthcare services</w:t>
            </w:r>
            <w:r w:rsidR="000E070B">
              <w:t>;</w:t>
            </w:r>
          </w:p>
          <w:p w14:paraId="2765312E" w14:textId="77777777" w:rsidR="00EB0F58" w:rsidRDefault="00EB0F58" w:rsidP="00EB0F58">
            <w:pPr>
              <w:pStyle w:val="ListParagraph"/>
              <w:numPr>
                <w:ilvl w:val="0"/>
                <w:numId w:val="14"/>
              </w:numPr>
              <w:spacing w:before="0" w:line="240" w:lineRule="auto"/>
              <w:ind w:left="567" w:hanging="567"/>
            </w:pPr>
            <w:r>
              <w:t xml:space="preserve">maintaining one or more publicly accessible registers of interests of members of the ICB, its employees, members of the ICB Board and </w:t>
            </w:r>
            <w:r>
              <w:lastRenderedPageBreak/>
              <w:t xml:space="preserve">members of committees or subcommittees of the ICB, and to make arrangements to ensure that relevant conflicts or potential conflicts of interest are declared and included in the registers; </w:t>
            </w:r>
          </w:p>
          <w:p w14:paraId="5E3D2193" w14:textId="77777777" w:rsidR="00667D2D" w:rsidRDefault="00EB0F58" w:rsidP="00EB0F58">
            <w:pPr>
              <w:pStyle w:val="ListParagraph"/>
              <w:numPr>
                <w:ilvl w:val="0"/>
                <w:numId w:val="14"/>
              </w:numPr>
              <w:spacing w:before="0" w:line="240" w:lineRule="auto"/>
              <w:ind w:left="567" w:hanging="567"/>
            </w:pPr>
            <w:r>
              <w:t>making arrangements for managing conflicts and potential conflicts of interest in such a way as to ensure that they do not, and do not appear to, affect the integrity of the ICB's decision-making processes, and to have regard to guidance published by NHSEI on management of conflicts of interest;</w:t>
            </w:r>
          </w:p>
          <w:p w14:paraId="3402395E" w14:textId="77777777" w:rsidR="00EB0F58" w:rsidRDefault="00EB0F58" w:rsidP="00EB0F58">
            <w:pPr>
              <w:pStyle w:val="ListParagraph"/>
              <w:numPr>
                <w:ilvl w:val="0"/>
                <w:numId w:val="14"/>
              </w:numPr>
              <w:spacing w:before="0" w:line="240" w:lineRule="auto"/>
              <w:ind w:left="567" w:hanging="567"/>
            </w:pPr>
            <w:r>
              <w:t xml:space="preserve">meeting requirements of the Employment Rights Act 1996, the Equality Act 2010, the Data Protection and Freedom of Information Acts, the European Convention on Human Rights and Health and Safety; and </w:t>
            </w:r>
          </w:p>
          <w:p w14:paraId="145B14B0" w14:textId="4FE58175" w:rsidR="00EB0F58" w:rsidRDefault="00EB0F58" w:rsidP="00EB0F58">
            <w:pPr>
              <w:pStyle w:val="ListParagraph"/>
              <w:numPr>
                <w:ilvl w:val="0"/>
                <w:numId w:val="14"/>
              </w:numPr>
              <w:spacing w:before="0" w:line="240" w:lineRule="auto"/>
              <w:ind w:left="567" w:hanging="567"/>
            </w:pPr>
            <w:r>
              <w:t>promoting innovation and research in the provision of health services.</w:t>
            </w:r>
          </w:p>
        </w:tc>
        <w:tc>
          <w:tcPr>
            <w:tcW w:w="3006" w:type="dxa"/>
          </w:tcPr>
          <w:p w14:paraId="1CF9A19B" w14:textId="77777777" w:rsidR="00667D2D" w:rsidRDefault="00667D2D" w:rsidP="00667D2D">
            <w:pPr>
              <w:spacing w:before="0" w:line="240" w:lineRule="auto"/>
              <w:jc w:val="left"/>
            </w:pPr>
            <w:r>
              <w:lastRenderedPageBreak/>
              <w:t>Audit and Governance Committee Terms of Reference</w:t>
            </w:r>
          </w:p>
          <w:p w14:paraId="053568CD" w14:textId="2F073BAE" w:rsidR="00667D2D" w:rsidRDefault="00667D2D" w:rsidP="00667D2D">
            <w:pPr>
              <w:spacing w:before="0" w:line="240" w:lineRule="auto"/>
              <w:jc w:val="left"/>
            </w:pPr>
          </w:p>
        </w:tc>
      </w:tr>
      <w:tr w:rsidR="00667D2D" w14:paraId="79227C7F" w14:textId="77777777" w:rsidTr="00667D2D">
        <w:tc>
          <w:tcPr>
            <w:tcW w:w="2405" w:type="dxa"/>
            <w:vMerge w:val="restart"/>
          </w:tcPr>
          <w:p w14:paraId="082567BD" w14:textId="23555AE2" w:rsidR="00667D2D" w:rsidRDefault="00667D2D" w:rsidP="00667D2D">
            <w:pPr>
              <w:spacing w:before="0" w:line="240" w:lineRule="auto"/>
              <w:jc w:val="left"/>
            </w:pPr>
            <w:r>
              <w:rPr>
                <w:b/>
                <w:bCs/>
              </w:rPr>
              <w:t xml:space="preserve">Audit and Governance Committee </w:t>
            </w:r>
          </w:p>
        </w:tc>
        <w:tc>
          <w:tcPr>
            <w:tcW w:w="7938" w:type="dxa"/>
            <w:tcBorders>
              <w:bottom w:val="nil"/>
            </w:tcBorders>
          </w:tcPr>
          <w:p w14:paraId="35F792D3" w14:textId="77777777" w:rsidR="00667D2D" w:rsidRDefault="00667D2D" w:rsidP="00667D2D">
            <w:pPr>
              <w:keepNext/>
              <w:spacing w:before="0" w:line="240" w:lineRule="auto"/>
            </w:pPr>
            <w:r>
              <w:t xml:space="preserve">The delegation arrangements and financial authority limits are as follows: </w:t>
            </w:r>
          </w:p>
          <w:p w14:paraId="6B125FB6" w14:textId="453E4D56" w:rsidR="00667D2D" w:rsidRDefault="00EB0F58" w:rsidP="00194914">
            <w:pPr>
              <w:pStyle w:val="ListParagraph"/>
              <w:numPr>
                <w:ilvl w:val="0"/>
                <w:numId w:val="14"/>
              </w:numPr>
              <w:spacing w:before="0" w:line="240" w:lineRule="auto"/>
              <w:ind w:left="567" w:hanging="567"/>
            </w:pPr>
            <w:r w:rsidRPr="00EB0F58">
              <w:t>monitoring of the use of single tender/single quote action (on behalf of ICB Board);</w:t>
            </w:r>
          </w:p>
        </w:tc>
        <w:tc>
          <w:tcPr>
            <w:tcW w:w="3006" w:type="dxa"/>
            <w:tcBorders>
              <w:bottom w:val="nil"/>
            </w:tcBorders>
          </w:tcPr>
          <w:p w14:paraId="3AEEC653" w14:textId="77777777" w:rsidR="00667D2D" w:rsidRDefault="00667D2D" w:rsidP="000500B6">
            <w:pPr>
              <w:spacing w:before="0" w:line="240" w:lineRule="auto"/>
            </w:pPr>
          </w:p>
          <w:p w14:paraId="753B25B5" w14:textId="4539C327" w:rsidR="00667D2D" w:rsidRDefault="00667D2D" w:rsidP="000500B6">
            <w:pPr>
              <w:spacing w:before="0" w:line="240" w:lineRule="auto"/>
            </w:pPr>
            <w:r w:rsidRPr="00667D2D">
              <w:t>SORD</w:t>
            </w:r>
            <w:r w:rsidR="00EB0F58">
              <w:t xml:space="preserve"> 3.4</w:t>
            </w:r>
          </w:p>
        </w:tc>
      </w:tr>
      <w:tr w:rsidR="00667D2D" w14:paraId="7BC58380" w14:textId="77777777" w:rsidTr="00667D2D">
        <w:tc>
          <w:tcPr>
            <w:tcW w:w="2405" w:type="dxa"/>
            <w:vMerge/>
          </w:tcPr>
          <w:p w14:paraId="5BC0FFF8" w14:textId="77777777" w:rsidR="00667D2D" w:rsidRDefault="00667D2D" w:rsidP="00667D2D">
            <w:pPr>
              <w:spacing w:before="0" w:line="240" w:lineRule="auto"/>
              <w:jc w:val="left"/>
              <w:rPr>
                <w:b/>
                <w:bCs/>
              </w:rPr>
            </w:pPr>
          </w:p>
        </w:tc>
        <w:tc>
          <w:tcPr>
            <w:tcW w:w="7938" w:type="dxa"/>
            <w:tcBorders>
              <w:top w:val="nil"/>
              <w:bottom w:val="nil"/>
            </w:tcBorders>
          </w:tcPr>
          <w:p w14:paraId="1628B8C5" w14:textId="78967225" w:rsidR="00667D2D" w:rsidRDefault="00EB0F58" w:rsidP="00194914">
            <w:pPr>
              <w:pStyle w:val="ListParagraph"/>
              <w:numPr>
                <w:ilvl w:val="0"/>
                <w:numId w:val="14"/>
              </w:numPr>
              <w:spacing w:before="0" w:line="240" w:lineRule="auto"/>
              <w:ind w:left="567" w:hanging="567"/>
            </w:pPr>
            <w:r w:rsidRPr="00EB0F58">
              <w:t>income and debt write-off – authorisation of write-offs of debt or income (total debt per debtor) (following ICB Executive Team approval); and</w:t>
            </w:r>
          </w:p>
        </w:tc>
        <w:tc>
          <w:tcPr>
            <w:tcW w:w="3006" w:type="dxa"/>
            <w:tcBorders>
              <w:top w:val="nil"/>
              <w:bottom w:val="nil"/>
            </w:tcBorders>
          </w:tcPr>
          <w:p w14:paraId="334511B8" w14:textId="582177CF" w:rsidR="00667D2D" w:rsidRDefault="00667D2D" w:rsidP="000500B6">
            <w:pPr>
              <w:spacing w:before="0" w:line="240" w:lineRule="auto"/>
            </w:pPr>
            <w:r>
              <w:t xml:space="preserve">SORD </w:t>
            </w:r>
            <w:r w:rsidR="00EB0F58">
              <w:t>5.</w:t>
            </w:r>
            <w:r>
              <w:t>2</w:t>
            </w:r>
          </w:p>
        </w:tc>
      </w:tr>
      <w:tr w:rsidR="00667D2D" w14:paraId="4E234718" w14:textId="77777777" w:rsidTr="00667D2D">
        <w:tc>
          <w:tcPr>
            <w:tcW w:w="2405" w:type="dxa"/>
            <w:vMerge/>
          </w:tcPr>
          <w:p w14:paraId="16BE5EDF" w14:textId="77777777" w:rsidR="00667D2D" w:rsidRDefault="00667D2D" w:rsidP="00667D2D">
            <w:pPr>
              <w:spacing w:before="0" w:line="240" w:lineRule="auto"/>
              <w:jc w:val="left"/>
              <w:rPr>
                <w:b/>
                <w:bCs/>
              </w:rPr>
            </w:pPr>
          </w:p>
        </w:tc>
        <w:tc>
          <w:tcPr>
            <w:tcW w:w="7938" w:type="dxa"/>
            <w:tcBorders>
              <w:top w:val="nil"/>
            </w:tcBorders>
          </w:tcPr>
          <w:p w14:paraId="204A3E45" w14:textId="06149199" w:rsidR="00667D2D" w:rsidRPr="00667D2D" w:rsidRDefault="00EB0F58" w:rsidP="00194914">
            <w:pPr>
              <w:pStyle w:val="ListParagraph"/>
              <w:numPr>
                <w:ilvl w:val="0"/>
                <w:numId w:val="14"/>
              </w:numPr>
              <w:spacing w:before="0" w:line="240" w:lineRule="auto"/>
              <w:ind w:left="567" w:hanging="567"/>
            </w:pPr>
            <w:r w:rsidRPr="00EB0F58">
              <w:t>losses and special payments – authorisation and monitoring of losses and special payments (following ICB Executive Team approval)</w:t>
            </w:r>
            <w:r w:rsidR="00667D2D" w:rsidRPr="00667D2D">
              <w:t>.</w:t>
            </w:r>
          </w:p>
        </w:tc>
        <w:tc>
          <w:tcPr>
            <w:tcW w:w="3006" w:type="dxa"/>
            <w:tcBorders>
              <w:top w:val="nil"/>
            </w:tcBorders>
          </w:tcPr>
          <w:p w14:paraId="5B43ABD1" w14:textId="18B78976" w:rsidR="00667D2D" w:rsidRDefault="00667D2D" w:rsidP="000500B6">
            <w:pPr>
              <w:spacing w:before="0" w:line="240" w:lineRule="auto"/>
            </w:pPr>
            <w:r>
              <w:t xml:space="preserve">SORD </w:t>
            </w:r>
            <w:r w:rsidR="00EB0F58">
              <w:t>6.1, 6</w:t>
            </w:r>
            <w:r>
              <w:t>.2</w:t>
            </w:r>
          </w:p>
        </w:tc>
      </w:tr>
      <w:tr w:rsidR="00667D2D" w14:paraId="5034781C" w14:textId="77777777" w:rsidTr="00667D2D">
        <w:tc>
          <w:tcPr>
            <w:tcW w:w="2405" w:type="dxa"/>
          </w:tcPr>
          <w:p w14:paraId="114DEA34" w14:textId="062405AC" w:rsidR="00667D2D" w:rsidRDefault="00667D2D" w:rsidP="00667D2D">
            <w:pPr>
              <w:spacing w:before="0" w:line="240" w:lineRule="auto"/>
              <w:jc w:val="left"/>
              <w:rPr>
                <w:b/>
                <w:bCs/>
              </w:rPr>
            </w:pPr>
            <w:r>
              <w:rPr>
                <w:b/>
                <w:bCs/>
              </w:rPr>
              <w:t xml:space="preserve">Remuneration Committee </w:t>
            </w:r>
          </w:p>
        </w:tc>
        <w:tc>
          <w:tcPr>
            <w:tcW w:w="7938" w:type="dxa"/>
          </w:tcPr>
          <w:p w14:paraId="4B3C667E" w14:textId="77777777" w:rsidR="003F7FA0" w:rsidRDefault="003F7FA0" w:rsidP="003F7FA0">
            <w:pPr>
              <w:spacing w:before="0" w:line="240" w:lineRule="auto"/>
            </w:pPr>
            <w:r>
              <w:t>The function of making recommendations to the ICB Board about the exercise of its functions in relation to:</w:t>
            </w:r>
          </w:p>
          <w:p w14:paraId="6734BA7A" w14:textId="25E3894E" w:rsidR="003F7FA0" w:rsidRDefault="003F7FA0" w:rsidP="00194914">
            <w:pPr>
              <w:pStyle w:val="ListParagraph"/>
              <w:numPr>
                <w:ilvl w:val="0"/>
                <w:numId w:val="14"/>
              </w:numPr>
              <w:spacing w:before="0" w:line="240" w:lineRule="auto"/>
              <w:ind w:left="567" w:hanging="567"/>
            </w:pPr>
            <w:r>
              <w:t>determining the remuneration, fees and allowances payable to employees of the ICB and to other persons providing services to it;</w:t>
            </w:r>
          </w:p>
          <w:p w14:paraId="6CE2B7D4" w14:textId="01C16660" w:rsidR="003F7FA0" w:rsidRDefault="003F7FA0" w:rsidP="00194914">
            <w:pPr>
              <w:pStyle w:val="ListParagraph"/>
              <w:numPr>
                <w:ilvl w:val="0"/>
                <w:numId w:val="14"/>
              </w:numPr>
              <w:spacing w:before="0" w:line="240" w:lineRule="auto"/>
              <w:ind w:left="567" w:hanging="567"/>
            </w:pPr>
            <w:r>
              <w:t>determining allowances payable under pension schemes established by the ICB; and</w:t>
            </w:r>
          </w:p>
          <w:p w14:paraId="751E7CB1" w14:textId="3B766CB7" w:rsidR="00667D2D" w:rsidRPr="00667D2D" w:rsidRDefault="003F7FA0" w:rsidP="00194914">
            <w:pPr>
              <w:pStyle w:val="ListParagraph"/>
              <w:numPr>
                <w:ilvl w:val="0"/>
                <w:numId w:val="14"/>
              </w:numPr>
              <w:spacing w:before="0" w:line="240" w:lineRule="auto"/>
              <w:ind w:left="567" w:hanging="567"/>
            </w:pPr>
            <w:r>
              <w:t>the appropriate remuneration and terms of service for the Chief Executive Officer, Executive Directors, other Very Senior Managers, Clinicians and Independent Non-Executive Members.</w:t>
            </w:r>
          </w:p>
        </w:tc>
        <w:tc>
          <w:tcPr>
            <w:tcW w:w="3006" w:type="dxa"/>
          </w:tcPr>
          <w:p w14:paraId="2DA28E29" w14:textId="1DBDD266" w:rsidR="00667D2D" w:rsidRDefault="003F7FA0" w:rsidP="003F7FA0">
            <w:pPr>
              <w:spacing w:before="0" w:line="240" w:lineRule="auto"/>
              <w:jc w:val="left"/>
            </w:pPr>
            <w:r w:rsidRPr="003F7FA0">
              <w:t>Remuneration Committee Terms of Reference</w:t>
            </w:r>
          </w:p>
        </w:tc>
      </w:tr>
      <w:tr w:rsidR="003F7FA0" w14:paraId="40511407" w14:textId="77777777" w:rsidTr="007D639D">
        <w:trPr>
          <w:cantSplit/>
        </w:trPr>
        <w:tc>
          <w:tcPr>
            <w:tcW w:w="2405" w:type="dxa"/>
          </w:tcPr>
          <w:p w14:paraId="08E30A6F" w14:textId="7CBC4581" w:rsidR="003F7FA0" w:rsidRDefault="009B2AA8" w:rsidP="00667D2D">
            <w:pPr>
              <w:spacing w:before="0" w:line="240" w:lineRule="auto"/>
              <w:jc w:val="left"/>
              <w:rPr>
                <w:b/>
                <w:bCs/>
              </w:rPr>
            </w:pPr>
            <w:r w:rsidRPr="003F7FA0">
              <w:rPr>
                <w:b/>
                <w:bCs/>
              </w:rPr>
              <w:lastRenderedPageBreak/>
              <w:t xml:space="preserve">Population Health </w:t>
            </w:r>
            <w:r>
              <w:rPr>
                <w:b/>
                <w:bCs/>
              </w:rPr>
              <w:t>and</w:t>
            </w:r>
            <w:r w:rsidRPr="003F7FA0">
              <w:rPr>
                <w:b/>
                <w:bCs/>
              </w:rPr>
              <w:t xml:space="preserve"> </w:t>
            </w:r>
            <w:r>
              <w:rPr>
                <w:b/>
                <w:bCs/>
              </w:rPr>
              <w:t xml:space="preserve">Strategic </w:t>
            </w:r>
            <w:r w:rsidRPr="003F7FA0">
              <w:rPr>
                <w:b/>
                <w:bCs/>
              </w:rPr>
              <w:t>Commissioning Committee</w:t>
            </w:r>
          </w:p>
        </w:tc>
        <w:tc>
          <w:tcPr>
            <w:tcW w:w="7938" w:type="dxa"/>
            <w:tcBorders>
              <w:bottom w:val="single" w:sz="4" w:space="0" w:color="auto"/>
            </w:tcBorders>
          </w:tcPr>
          <w:p w14:paraId="13858687" w14:textId="77777777" w:rsidR="003F7FA0" w:rsidRDefault="003F7FA0" w:rsidP="003F7FA0">
            <w:pPr>
              <w:spacing w:before="0" w:line="240" w:lineRule="auto"/>
            </w:pPr>
            <w:r>
              <w:t>Delegated responsibility for:</w:t>
            </w:r>
          </w:p>
          <w:p w14:paraId="0486A1C5" w14:textId="591157EF" w:rsidR="003F7FA0" w:rsidRDefault="003F7FA0" w:rsidP="00194914">
            <w:pPr>
              <w:pStyle w:val="ListParagraph"/>
              <w:numPr>
                <w:ilvl w:val="0"/>
                <w:numId w:val="14"/>
              </w:numPr>
              <w:spacing w:before="0" w:line="240" w:lineRule="auto"/>
              <w:ind w:left="567" w:hanging="567"/>
            </w:pPr>
            <w:r>
              <w:t>overseeing the preparation and publication of the commissioning plan with the involvement of the Health and Wellbeing Boards and aligned to the strategy developed by the ICP;</w:t>
            </w:r>
          </w:p>
          <w:p w14:paraId="3BF8A2F0" w14:textId="595E62A3" w:rsidR="003F7FA0" w:rsidRDefault="003F7FA0" w:rsidP="00194914">
            <w:pPr>
              <w:pStyle w:val="ListParagraph"/>
              <w:numPr>
                <w:ilvl w:val="0"/>
                <w:numId w:val="14"/>
              </w:numPr>
              <w:spacing w:before="0" w:line="240" w:lineRule="auto"/>
              <w:ind w:left="567" w:hanging="567"/>
            </w:pPr>
            <w:r>
              <w:t>developing and implementing the commissioning strategy and policy of the ICB and to help secure the continuous improvement of the quality of services, including the specified duties under the Mental Health Act;</w:t>
            </w:r>
          </w:p>
          <w:p w14:paraId="4C8F96A5" w14:textId="786D5E2F" w:rsidR="003F7FA0" w:rsidRDefault="003F7FA0" w:rsidP="00194914">
            <w:pPr>
              <w:pStyle w:val="ListParagraph"/>
              <w:numPr>
                <w:ilvl w:val="0"/>
                <w:numId w:val="14"/>
              </w:numPr>
              <w:spacing w:before="0" w:line="240" w:lineRule="auto"/>
              <w:ind w:left="567" w:hanging="567"/>
            </w:pPr>
            <w:r>
              <w:t>retaining a focus on health inequalities, improved outcomes and quality and ensure that the delivery of the ICB's strategic and operational plans are achieved within financial allocations;</w:t>
            </w:r>
          </w:p>
          <w:p w14:paraId="3B932064" w14:textId="597FBFF4" w:rsidR="003F7FA0" w:rsidRDefault="003F7FA0" w:rsidP="00194914">
            <w:pPr>
              <w:pStyle w:val="ListParagraph"/>
              <w:numPr>
                <w:ilvl w:val="0"/>
                <w:numId w:val="14"/>
              </w:numPr>
              <w:spacing w:before="0" w:line="240" w:lineRule="auto"/>
              <w:ind w:left="567" w:hanging="567"/>
            </w:pPr>
            <w:r>
              <w:t>commissioning consistently with the duties of the Secretary of State and NHSEI objectives, having regard to the Constitution;</w:t>
            </w:r>
          </w:p>
          <w:p w14:paraId="164E7E1D" w14:textId="3981A5A6" w:rsidR="003F7FA0" w:rsidRDefault="003F7FA0" w:rsidP="00194914">
            <w:pPr>
              <w:pStyle w:val="ListParagraph"/>
              <w:numPr>
                <w:ilvl w:val="0"/>
                <w:numId w:val="14"/>
              </w:numPr>
              <w:spacing w:before="0" w:line="240" w:lineRule="auto"/>
              <w:ind w:left="567" w:hanging="567"/>
            </w:pPr>
            <w:r>
              <w:t>making decisions within the limits as set out in the ICB's Scheme of Reservation</w:t>
            </w:r>
            <w:r w:rsidR="005939A1">
              <w:t>s</w:t>
            </w:r>
            <w:r>
              <w:t xml:space="preserve"> and Delegation; and</w:t>
            </w:r>
          </w:p>
          <w:p w14:paraId="0914097D" w14:textId="7C20C93B" w:rsidR="003F7FA0" w:rsidRDefault="003F7FA0" w:rsidP="00194914">
            <w:pPr>
              <w:pStyle w:val="ListParagraph"/>
              <w:numPr>
                <w:ilvl w:val="0"/>
                <w:numId w:val="14"/>
              </w:numPr>
              <w:spacing w:before="0" w:line="240" w:lineRule="auto"/>
              <w:ind w:left="567" w:hanging="567"/>
            </w:pPr>
            <w:r>
              <w:t>further delegating to sub-committees relating specifically to primary care medical services but will retain oversight and accountability.</w:t>
            </w:r>
          </w:p>
        </w:tc>
        <w:tc>
          <w:tcPr>
            <w:tcW w:w="3006" w:type="dxa"/>
            <w:tcBorders>
              <w:bottom w:val="single" w:sz="4" w:space="0" w:color="auto"/>
            </w:tcBorders>
          </w:tcPr>
          <w:p w14:paraId="60BCA69F" w14:textId="5DC35AE7" w:rsidR="003F7FA0" w:rsidRPr="003F7FA0" w:rsidRDefault="009B2AA8" w:rsidP="003F7FA0">
            <w:pPr>
              <w:spacing w:before="0" w:line="240" w:lineRule="auto"/>
              <w:jc w:val="left"/>
            </w:pPr>
            <w:r w:rsidRPr="009B2AA8">
              <w:t>Population Health and Strategic Commissioning Committee</w:t>
            </w:r>
            <w:r w:rsidRPr="003F7FA0">
              <w:rPr>
                <w:b/>
                <w:bCs/>
              </w:rPr>
              <w:t xml:space="preserve"> </w:t>
            </w:r>
            <w:r w:rsidR="003F7FA0" w:rsidRPr="003F7FA0">
              <w:t>Terms of Reference</w:t>
            </w:r>
          </w:p>
        </w:tc>
      </w:tr>
      <w:tr w:rsidR="007D639D" w14:paraId="69DC546C" w14:textId="77777777" w:rsidTr="007D639D">
        <w:trPr>
          <w:cantSplit/>
        </w:trPr>
        <w:tc>
          <w:tcPr>
            <w:tcW w:w="2405" w:type="dxa"/>
            <w:tcBorders>
              <w:bottom w:val="single" w:sz="4" w:space="0" w:color="auto"/>
            </w:tcBorders>
          </w:tcPr>
          <w:p w14:paraId="5CB2CD86" w14:textId="3D5B70B8" w:rsidR="007D639D" w:rsidRPr="003F7FA0" w:rsidRDefault="007D639D" w:rsidP="00667D2D">
            <w:pPr>
              <w:spacing w:before="0" w:line="240" w:lineRule="auto"/>
              <w:jc w:val="left"/>
              <w:rPr>
                <w:b/>
                <w:bCs/>
              </w:rPr>
            </w:pPr>
            <w:r w:rsidRPr="003F7FA0">
              <w:rPr>
                <w:b/>
                <w:bCs/>
              </w:rPr>
              <w:t xml:space="preserve">Population Health </w:t>
            </w:r>
            <w:r>
              <w:rPr>
                <w:b/>
                <w:bCs/>
              </w:rPr>
              <w:t>and</w:t>
            </w:r>
            <w:r w:rsidRPr="003F7FA0">
              <w:rPr>
                <w:b/>
                <w:bCs/>
              </w:rPr>
              <w:t xml:space="preserve"> </w:t>
            </w:r>
            <w:r>
              <w:rPr>
                <w:b/>
                <w:bCs/>
              </w:rPr>
              <w:t xml:space="preserve">Strategic </w:t>
            </w:r>
            <w:r w:rsidRPr="003F7FA0">
              <w:rPr>
                <w:b/>
                <w:bCs/>
              </w:rPr>
              <w:t>Commissioning Committee</w:t>
            </w:r>
          </w:p>
        </w:tc>
        <w:tc>
          <w:tcPr>
            <w:tcW w:w="7938" w:type="dxa"/>
            <w:tcBorders>
              <w:bottom w:val="single" w:sz="4" w:space="0" w:color="auto"/>
            </w:tcBorders>
          </w:tcPr>
          <w:p w14:paraId="4825922C" w14:textId="77777777" w:rsidR="007D639D" w:rsidRDefault="007D639D" w:rsidP="007D639D">
            <w:pPr>
              <w:spacing w:before="0" w:line="240" w:lineRule="auto"/>
            </w:pPr>
            <w:r>
              <w:t>The delegation arrangements and financial authority limits are as follows:</w:t>
            </w:r>
          </w:p>
          <w:p w14:paraId="5283681E" w14:textId="169617CA" w:rsidR="007D639D" w:rsidRDefault="000E070B" w:rsidP="007D639D">
            <w:pPr>
              <w:pStyle w:val="ListParagraph"/>
              <w:numPr>
                <w:ilvl w:val="0"/>
                <w:numId w:val="14"/>
              </w:numPr>
              <w:spacing w:before="0" w:line="240" w:lineRule="auto"/>
              <w:ind w:left="567" w:hanging="567"/>
            </w:pPr>
            <w:r>
              <w:t>the a</w:t>
            </w:r>
            <w:r w:rsidR="007D639D" w:rsidRPr="007D639D">
              <w:t>pproval of decisions within budget delegated to the Committee where the annual revenue consequence is less than £1,500,000</w:t>
            </w:r>
            <w:r>
              <w:t>.</w:t>
            </w:r>
          </w:p>
        </w:tc>
        <w:tc>
          <w:tcPr>
            <w:tcW w:w="3006" w:type="dxa"/>
            <w:tcBorders>
              <w:bottom w:val="single" w:sz="4" w:space="0" w:color="auto"/>
            </w:tcBorders>
          </w:tcPr>
          <w:p w14:paraId="4678579D" w14:textId="77777777" w:rsidR="007D639D" w:rsidRDefault="007D639D" w:rsidP="003F7FA0">
            <w:pPr>
              <w:spacing w:before="0" w:line="240" w:lineRule="auto"/>
              <w:jc w:val="left"/>
            </w:pPr>
          </w:p>
          <w:p w14:paraId="163E29F5" w14:textId="11C608B1" w:rsidR="007D639D" w:rsidRDefault="007D639D" w:rsidP="003F7FA0">
            <w:pPr>
              <w:spacing w:before="0" w:line="240" w:lineRule="auto"/>
              <w:jc w:val="left"/>
            </w:pPr>
            <w:r>
              <w:t>SORD 1.1(d)</w:t>
            </w:r>
          </w:p>
        </w:tc>
      </w:tr>
      <w:tr w:rsidR="003F7FA0" w14:paraId="161CCC82" w14:textId="77777777" w:rsidTr="007D639D">
        <w:trPr>
          <w:cantSplit/>
        </w:trPr>
        <w:tc>
          <w:tcPr>
            <w:tcW w:w="2405" w:type="dxa"/>
            <w:tcBorders>
              <w:top w:val="single" w:sz="4" w:space="0" w:color="auto"/>
            </w:tcBorders>
          </w:tcPr>
          <w:p w14:paraId="51A03894" w14:textId="7E6BFA01" w:rsidR="003F7FA0" w:rsidRPr="003F7FA0" w:rsidRDefault="003F7FA0" w:rsidP="00667D2D">
            <w:pPr>
              <w:spacing w:before="0" w:line="240" w:lineRule="auto"/>
              <w:jc w:val="left"/>
              <w:rPr>
                <w:b/>
                <w:bCs/>
              </w:rPr>
            </w:pPr>
            <w:r w:rsidRPr="003F7FA0">
              <w:rPr>
                <w:b/>
                <w:bCs/>
              </w:rPr>
              <w:lastRenderedPageBreak/>
              <w:t xml:space="preserve">Finance and Estates Committee </w:t>
            </w:r>
          </w:p>
        </w:tc>
        <w:tc>
          <w:tcPr>
            <w:tcW w:w="7938" w:type="dxa"/>
            <w:tcBorders>
              <w:top w:val="single" w:sz="4" w:space="0" w:color="auto"/>
            </w:tcBorders>
          </w:tcPr>
          <w:p w14:paraId="063C760F" w14:textId="77777777" w:rsidR="003F7FA0" w:rsidRDefault="003F7FA0" w:rsidP="003F7FA0">
            <w:pPr>
              <w:spacing w:before="0" w:line="240" w:lineRule="auto"/>
            </w:pPr>
            <w:r>
              <w:t>Delegated responsibility to:</w:t>
            </w:r>
          </w:p>
          <w:p w14:paraId="3C00947E" w14:textId="77777777" w:rsidR="007D639D" w:rsidRDefault="007D639D" w:rsidP="00194914">
            <w:pPr>
              <w:pStyle w:val="ListParagraph"/>
              <w:numPr>
                <w:ilvl w:val="0"/>
                <w:numId w:val="14"/>
              </w:numPr>
              <w:spacing w:before="0" w:line="240" w:lineRule="auto"/>
              <w:ind w:left="567" w:hanging="567"/>
            </w:pPr>
            <w:r w:rsidRPr="007D639D">
              <w:t>provide oversight and assurance to the ICB Board in the development and delivery of a robust, viable and sustainable system financial and estates plan; and processes which meet the health and care needs of the citizens of Derby and Derbyshire and aid the implementation of the ICS vision and strategy;</w:t>
            </w:r>
          </w:p>
          <w:p w14:paraId="399F8B97" w14:textId="60E837C5" w:rsidR="003F7FA0" w:rsidRDefault="007D639D" w:rsidP="00194914">
            <w:pPr>
              <w:pStyle w:val="ListParagraph"/>
              <w:numPr>
                <w:ilvl w:val="0"/>
                <w:numId w:val="14"/>
              </w:numPr>
              <w:spacing w:before="0" w:line="240" w:lineRule="auto"/>
              <w:ind w:left="567" w:hanging="567"/>
            </w:pPr>
            <w:r w:rsidRPr="007D639D">
              <w:t>provide the ICB board with an accurate understanding of the system’s current and forecast financial position and the development and oversight of the system’s medium term financial recovery plan to correct any underlying challenge;</w:t>
            </w:r>
          </w:p>
          <w:p w14:paraId="38BAF2E0" w14:textId="3410E70C" w:rsidR="003F7FA0" w:rsidRDefault="007D639D" w:rsidP="00194914">
            <w:pPr>
              <w:pStyle w:val="ListParagraph"/>
              <w:numPr>
                <w:ilvl w:val="0"/>
                <w:numId w:val="14"/>
              </w:numPr>
              <w:spacing w:before="0" w:line="240" w:lineRule="auto"/>
              <w:ind w:left="567" w:hanging="567"/>
            </w:pPr>
            <w:r w:rsidRPr="007D639D">
              <w:t xml:space="preserve">identify and allocate resources including consideration of significant investment or disinvestment decisions; </w:t>
            </w:r>
          </w:p>
          <w:p w14:paraId="44655870" w14:textId="77777777" w:rsidR="003F7FA0" w:rsidRDefault="007D639D" w:rsidP="00194914">
            <w:pPr>
              <w:pStyle w:val="ListParagraph"/>
              <w:numPr>
                <w:ilvl w:val="0"/>
                <w:numId w:val="14"/>
              </w:numPr>
              <w:spacing w:before="0" w:line="240" w:lineRule="auto"/>
              <w:ind w:left="567" w:hanging="567"/>
            </w:pPr>
            <w:r w:rsidRPr="007D639D">
              <w:t>ensure that suitable policies and procedures are in place to comply with relevant regulatory, legal and code of conduct requirements and review adequacy</w:t>
            </w:r>
            <w:r>
              <w:t>; and</w:t>
            </w:r>
          </w:p>
          <w:p w14:paraId="0AA77437" w14:textId="3DC89992" w:rsidR="007D639D" w:rsidRPr="003F7FA0" w:rsidRDefault="007D639D" w:rsidP="00194914">
            <w:pPr>
              <w:pStyle w:val="ListParagraph"/>
              <w:numPr>
                <w:ilvl w:val="0"/>
                <w:numId w:val="14"/>
              </w:numPr>
              <w:spacing w:before="0" w:line="240" w:lineRule="auto"/>
              <w:ind w:left="567" w:hanging="567"/>
            </w:pPr>
            <w:r w:rsidRPr="007D639D">
              <w:t xml:space="preserve">open bank accounts or </w:t>
            </w:r>
            <w:r w:rsidR="000E070B">
              <w:t xml:space="preserve">make </w:t>
            </w:r>
            <w:r w:rsidRPr="007D639D">
              <w:t>changes to banking arrangements.</w:t>
            </w:r>
          </w:p>
        </w:tc>
        <w:tc>
          <w:tcPr>
            <w:tcW w:w="3006" w:type="dxa"/>
            <w:tcBorders>
              <w:top w:val="single" w:sz="4" w:space="0" w:color="auto"/>
            </w:tcBorders>
          </w:tcPr>
          <w:p w14:paraId="6F69FFC9" w14:textId="77777777" w:rsidR="003F7FA0" w:rsidRDefault="003F7FA0" w:rsidP="003F7FA0">
            <w:pPr>
              <w:spacing w:before="0" w:line="240" w:lineRule="auto"/>
              <w:jc w:val="left"/>
            </w:pPr>
            <w:r>
              <w:t>Finance and Estates Committee Terms of Reference</w:t>
            </w:r>
          </w:p>
          <w:p w14:paraId="5CD5D674" w14:textId="77777777" w:rsidR="007D639D" w:rsidRDefault="007D639D" w:rsidP="003F7FA0">
            <w:pPr>
              <w:spacing w:before="0" w:line="240" w:lineRule="auto"/>
              <w:jc w:val="left"/>
            </w:pPr>
          </w:p>
          <w:p w14:paraId="5FCCF89A" w14:textId="77777777" w:rsidR="007D639D" w:rsidRDefault="007D639D" w:rsidP="003F7FA0">
            <w:pPr>
              <w:spacing w:before="0" w:line="240" w:lineRule="auto"/>
              <w:jc w:val="left"/>
            </w:pPr>
          </w:p>
          <w:p w14:paraId="631E7724" w14:textId="77777777" w:rsidR="007D639D" w:rsidRDefault="007D639D" w:rsidP="003F7FA0">
            <w:pPr>
              <w:spacing w:before="0" w:line="240" w:lineRule="auto"/>
              <w:jc w:val="left"/>
            </w:pPr>
          </w:p>
          <w:p w14:paraId="4382733C" w14:textId="77777777" w:rsidR="007D639D" w:rsidRDefault="007D639D" w:rsidP="003F7FA0">
            <w:pPr>
              <w:spacing w:before="0" w:line="240" w:lineRule="auto"/>
              <w:jc w:val="left"/>
            </w:pPr>
          </w:p>
          <w:p w14:paraId="4FCCE84E" w14:textId="77777777" w:rsidR="007D639D" w:rsidRDefault="007D639D" w:rsidP="003F7FA0">
            <w:pPr>
              <w:spacing w:before="0" w:line="240" w:lineRule="auto"/>
              <w:jc w:val="left"/>
            </w:pPr>
          </w:p>
          <w:p w14:paraId="2013C978" w14:textId="77777777" w:rsidR="007D639D" w:rsidRDefault="007D639D" w:rsidP="003F7FA0">
            <w:pPr>
              <w:spacing w:before="0" w:line="240" w:lineRule="auto"/>
              <w:jc w:val="left"/>
            </w:pPr>
          </w:p>
          <w:p w14:paraId="467BAF70" w14:textId="77777777" w:rsidR="007D639D" w:rsidRDefault="007D639D" w:rsidP="003F7FA0">
            <w:pPr>
              <w:spacing w:before="0" w:line="240" w:lineRule="auto"/>
              <w:jc w:val="left"/>
            </w:pPr>
          </w:p>
          <w:p w14:paraId="11380520" w14:textId="77777777" w:rsidR="007D639D" w:rsidRDefault="007D639D" w:rsidP="003F7FA0">
            <w:pPr>
              <w:spacing w:before="0" w:line="240" w:lineRule="auto"/>
              <w:jc w:val="left"/>
            </w:pPr>
          </w:p>
          <w:p w14:paraId="276E0A8A" w14:textId="77777777" w:rsidR="007D639D" w:rsidRDefault="007D639D" w:rsidP="003F7FA0">
            <w:pPr>
              <w:spacing w:before="0" w:line="240" w:lineRule="auto"/>
              <w:jc w:val="left"/>
            </w:pPr>
          </w:p>
          <w:p w14:paraId="14DF58EC" w14:textId="77777777" w:rsidR="007D639D" w:rsidRDefault="007D639D" w:rsidP="003F7FA0">
            <w:pPr>
              <w:spacing w:before="0" w:line="240" w:lineRule="auto"/>
              <w:jc w:val="left"/>
            </w:pPr>
          </w:p>
          <w:p w14:paraId="0F61F767" w14:textId="77777777" w:rsidR="007D639D" w:rsidRDefault="007D639D" w:rsidP="003F7FA0">
            <w:pPr>
              <w:spacing w:before="0" w:line="240" w:lineRule="auto"/>
              <w:jc w:val="left"/>
            </w:pPr>
          </w:p>
          <w:p w14:paraId="51940D8B" w14:textId="77777777" w:rsidR="007D639D" w:rsidRDefault="007D639D" w:rsidP="003F7FA0">
            <w:pPr>
              <w:spacing w:before="0" w:line="240" w:lineRule="auto"/>
              <w:jc w:val="left"/>
            </w:pPr>
          </w:p>
          <w:p w14:paraId="55220B6A" w14:textId="2F449849" w:rsidR="007D639D" w:rsidRPr="003F7FA0" w:rsidRDefault="007D639D" w:rsidP="003F7FA0">
            <w:pPr>
              <w:spacing w:before="0" w:line="240" w:lineRule="auto"/>
              <w:jc w:val="left"/>
            </w:pPr>
            <w:r>
              <w:t>SORD 7.1</w:t>
            </w:r>
          </w:p>
        </w:tc>
      </w:tr>
      <w:tr w:rsidR="003F7FA0" w14:paraId="65AF54AD" w14:textId="77777777" w:rsidTr="003F7FA0">
        <w:trPr>
          <w:cantSplit/>
        </w:trPr>
        <w:tc>
          <w:tcPr>
            <w:tcW w:w="2405" w:type="dxa"/>
          </w:tcPr>
          <w:p w14:paraId="126385E7" w14:textId="16B47348" w:rsidR="003F7FA0" w:rsidRPr="003F7FA0" w:rsidRDefault="003F7FA0" w:rsidP="00667D2D">
            <w:pPr>
              <w:spacing w:before="0" w:line="240" w:lineRule="auto"/>
              <w:jc w:val="left"/>
              <w:rPr>
                <w:b/>
                <w:bCs/>
              </w:rPr>
            </w:pPr>
            <w:r>
              <w:rPr>
                <w:b/>
                <w:bCs/>
              </w:rPr>
              <w:t>People and Culture Committee</w:t>
            </w:r>
          </w:p>
        </w:tc>
        <w:tc>
          <w:tcPr>
            <w:tcW w:w="7938" w:type="dxa"/>
          </w:tcPr>
          <w:p w14:paraId="373F9FB0" w14:textId="77777777" w:rsidR="003F7FA0" w:rsidRDefault="003F7FA0" w:rsidP="003F7FA0">
            <w:pPr>
              <w:spacing w:before="0" w:line="240" w:lineRule="auto"/>
            </w:pPr>
            <w:r>
              <w:t>Delegated responsibility to:</w:t>
            </w:r>
          </w:p>
          <w:p w14:paraId="1EDDFD9A" w14:textId="73281002" w:rsidR="003F7FA0" w:rsidRDefault="003F7FA0" w:rsidP="00194914">
            <w:pPr>
              <w:pStyle w:val="ListParagraph"/>
              <w:numPr>
                <w:ilvl w:val="0"/>
                <w:numId w:val="14"/>
              </w:numPr>
              <w:spacing w:before="0" w:line="240" w:lineRule="auto"/>
              <w:ind w:left="567" w:hanging="567"/>
            </w:pPr>
            <w:r>
              <w:t>promote education and training of existing and future health care staff;</w:t>
            </w:r>
          </w:p>
          <w:p w14:paraId="4556CE8B" w14:textId="5532F7FC" w:rsidR="003F7FA0" w:rsidRDefault="003F7FA0" w:rsidP="00194914">
            <w:pPr>
              <w:pStyle w:val="ListParagraph"/>
              <w:numPr>
                <w:ilvl w:val="0"/>
                <w:numId w:val="14"/>
              </w:numPr>
              <w:spacing w:before="0" w:line="240" w:lineRule="auto"/>
              <w:ind w:left="567" w:hanging="567"/>
            </w:pPr>
            <w:r>
              <w:t>deliver the commitments of the NHS People Plan across the system;</w:t>
            </w:r>
          </w:p>
          <w:p w14:paraId="2E3E7CEB" w14:textId="4FC0ED67" w:rsidR="003F7FA0" w:rsidRDefault="003F7FA0" w:rsidP="00194914">
            <w:pPr>
              <w:pStyle w:val="ListParagraph"/>
              <w:numPr>
                <w:ilvl w:val="0"/>
                <w:numId w:val="14"/>
              </w:numPr>
              <w:spacing w:before="0" w:line="240" w:lineRule="auto"/>
              <w:ind w:left="567" w:hanging="567"/>
            </w:pPr>
            <w:r>
              <w:t>oversee plans to develop, support and retain the health and care workforce, adopting a "one workforce" approach with all partners across the ICS;</w:t>
            </w:r>
          </w:p>
          <w:p w14:paraId="2E4B15B8" w14:textId="06BD7A21" w:rsidR="003F7FA0" w:rsidRDefault="003F7FA0" w:rsidP="00194914">
            <w:pPr>
              <w:pStyle w:val="ListParagraph"/>
              <w:numPr>
                <w:ilvl w:val="0"/>
                <w:numId w:val="14"/>
              </w:numPr>
              <w:spacing w:before="0" w:line="240" w:lineRule="auto"/>
              <w:ind w:left="567" w:hanging="567"/>
            </w:pPr>
            <w:r>
              <w:t>ensure the appropriate workforce capacity and capability to deliver the ICS objectives together with an organisational development plan; and</w:t>
            </w:r>
          </w:p>
          <w:p w14:paraId="0F14A997" w14:textId="41135677" w:rsidR="003F7FA0" w:rsidRPr="003F7FA0" w:rsidRDefault="003F7FA0" w:rsidP="00194914">
            <w:pPr>
              <w:pStyle w:val="ListParagraph"/>
              <w:numPr>
                <w:ilvl w:val="0"/>
                <w:numId w:val="14"/>
              </w:numPr>
              <w:spacing w:before="0" w:line="240" w:lineRule="auto"/>
              <w:ind w:left="567" w:hanging="567"/>
            </w:pPr>
            <w:r>
              <w:t>oversee the demonstration of equality, diversity and inclusion in its plans and their implementation.</w:t>
            </w:r>
          </w:p>
        </w:tc>
        <w:tc>
          <w:tcPr>
            <w:tcW w:w="3006" w:type="dxa"/>
          </w:tcPr>
          <w:p w14:paraId="26BAC1F3" w14:textId="191CFE28" w:rsidR="003F7FA0" w:rsidRDefault="003F7FA0" w:rsidP="003F7FA0">
            <w:pPr>
              <w:spacing w:before="0" w:line="240" w:lineRule="auto"/>
              <w:jc w:val="left"/>
            </w:pPr>
            <w:r w:rsidRPr="003F7FA0">
              <w:t xml:space="preserve">People </w:t>
            </w:r>
            <w:r>
              <w:t>and</w:t>
            </w:r>
            <w:r w:rsidRPr="003F7FA0">
              <w:t xml:space="preserve"> Culture Committee Terms of Reference</w:t>
            </w:r>
          </w:p>
        </w:tc>
      </w:tr>
      <w:tr w:rsidR="003F7FA0" w14:paraId="3D9E4E6C" w14:textId="77777777" w:rsidTr="003F7FA0">
        <w:trPr>
          <w:cantSplit/>
        </w:trPr>
        <w:tc>
          <w:tcPr>
            <w:tcW w:w="2405" w:type="dxa"/>
          </w:tcPr>
          <w:p w14:paraId="088ED09A" w14:textId="4A014D15" w:rsidR="003F7FA0" w:rsidRDefault="003F7FA0" w:rsidP="00667D2D">
            <w:pPr>
              <w:spacing w:before="0" w:line="240" w:lineRule="auto"/>
              <w:jc w:val="left"/>
              <w:rPr>
                <w:b/>
                <w:bCs/>
              </w:rPr>
            </w:pPr>
            <w:r>
              <w:rPr>
                <w:b/>
                <w:bCs/>
              </w:rPr>
              <w:lastRenderedPageBreak/>
              <w:t>Quality and Performance Committee</w:t>
            </w:r>
          </w:p>
        </w:tc>
        <w:tc>
          <w:tcPr>
            <w:tcW w:w="7938" w:type="dxa"/>
          </w:tcPr>
          <w:p w14:paraId="13EF4E1C" w14:textId="77777777" w:rsidR="003F7FA0" w:rsidRDefault="003F7FA0" w:rsidP="003F7FA0">
            <w:pPr>
              <w:spacing w:before="0" w:line="240" w:lineRule="auto"/>
            </w:pPr>
            <w:r>
              <w:t xml:space="preserve">Delegated responsibility to ensure: </w:t>
            </w:r>
          </w:p>
          <w:p w14:paraId="5E94478F" w14:textId="3ECD6686" w:rsidR="003F7FA0" w:rsidRDefault="003F7FA0" w:rsidP="00194914">
            <w:pPr>
              <w:pStyle w:val="ListParagraph"/>
              <w:numPr>
                <w:ilvl w:val="0"/>
                <w:numId w:val="14"/>
              </w:numPr>
              <w:spacing w:before="0" w:line="240" w:lineRule="auto"/>
              <w:ind w:left="567" w:hanging="567"/>
            </w:pPr>
            <w:r>
              <w:t>the system organisations discharge their statutory duties in relation to the achievement of continuous quality improvement;</w:t>
            </w:r>
          </w:p>
          <w:p w14:paraId="798A2C69" w14:textId="66E46D26" w:rsidR="003F7FA0" w:rsidRDefault="003F7FA0" w:rsidP="00194914">
            <w:pPr>
              <w:pStyle w:val="ListParagraph"/>
              <w:numPr>
                <w:ilvl w:val="0"/>
                <w:numId w:val="14"/>
              </w:numPr>
              <w:spacing w:before="0" w:line="240" w:lineRule="auto"/>
              <w:ind w:left="567" w:hanging="567"/>
            </w:pPr>
            <w:r>
              <w:t>quality and outcome information against key performance trajectories is received and quality issues identified, ensuring they are acted upon;</w:t>
            </w:r>
          </w:p>
          <w:p w14:paraId="44D6B4D3" w14:textId="77D4405F" w:rsidR="003F7FA0" w:rsidRDefault="003F7FA0" w:rsidP="00194914">
            <w:pPr>
              <w:pStyle w:val="ListParagraph"/>
              <w:numPr>
                <w:ilvl w:val="0"/>
                <w:numId w:val="14"/>
              </w:numPr>
              <w:spacing w:before="0" w:line="240" w:lineRule="auto"/>
              <w:ind w:left="567" w:hanging="567"/>
            </w:pPr>
            <w:r>
              <w:t>delivery against of the Constitution, NHS Long Term Plan, Public Health Outcomes Framework, and associated NHS performance regimes, agreeing any action plans or recommendations as appropriate;</w:t>
            </w:r>
          </w:p>
          <w:p w14:paraId="7BE3E614" w14:textId="04BF0E21" w:rsidR="003F7FA0" w:rsidRDefault="003F7FA0" w:rsidP="00194914">
            <w:pPr>
              <w:pStyle w:val="ListParagraph"/>
              <w:numPr>
                <w:ilvl w:val="0"/>
                <w:numId w:val="14"/>
              </w:numPr>
              <w:spacing w:before="0" w:line="240" w:lineRule="auto"/>
              <w:ind w:left="567" w:hanging="567"/>
            </w:pPr>
            <w:r>
              <w:t>continuous improvements in quality and outcomes of clinical effectiveness, safety and patient experience are secured;</w:t>
            </w:r>
          </w:p>
          <w:p w14:paraId="70FE8EE4" w14:textId="6070735F" w:rsidR="003F7FA0" w:rsidRDefault="003F7FA0" w:rsidP="00194914">
            <w:pPr>
              <w:pStyle w:val="ListParagraph"/>
              <w:numPr>
                <w:ilvl w:val="0"/>
                <w:numId w:val="14"/>
              </w:numPr>
              <w:spacing w:before="0" w:line="240" w:lineRule="auto"/>
              <w:ind w:left="567" w:hanging="567"/>
            </w:pPr>
            <w:r>
              <w:t>processes are in place to interpret and implement local, regional and national policy (</w:t>
            </w:r>
            <w:proofErr w:type="gramStart"/>
            <w:r>
              <w:t>e.g.</w:t>
            </w:r>
            <w:proofErr w:type="gramEnd"/>
            <w:r>
              <w:t xml:space="preserve"> Quality Accounts, Safeguarding etc.) and provide assurance that policy requirements are embedded in services; and</w:t>
            </w:r>
          </w:p>
          <w:p w14:paraId="69E55638" w14:textId="4FE11813" w:rsidR="003F7FA0" w:rsidRDefault="003F7FA0" w:rsidP="00194914">
            <w:pPr>
              <w:pStyle w:val="ListParagraph"/>
              <w:numPr>
                <w:ilvl w:val="0"/>
                <w:numId w:val="14"/>
              </w:numPr>
              <w:spacing w:before="0" w:line="240" w:lineRule="auto"/>
              <w:ind w:left="567" w:hanging="567"/>
            </w:pPr>
            <w:r>
              <w:t>considerations relating to safeguarding children and adults are integral to services and robust processes are in place to deliver statutory functions of all Health and Social Care Organisations within the ICS.</w:t>
            </w:r>
          </w:p>
        </w:tc>
        <w:tc>
          <w:tcPr>
            <w:tcW w:w="3006" w:type="dxa"/>
          </w:tcPr>
          <w:p w14:paraId="1E299DFA" w14:textId="1C41BCD1" w:rsidR="003F7FA0" w:rsidRPr="003F7FA0" w:rsidRDefault="003F7FA0" w:rsidP="003F7FA0">
            <w:pPr>
              <w:spacing w:before="0" w:line="240" w:lineRule="auto"/>
              <w:jc w:val="left"/>
            </w:pPr>
            <w:r>
              <w:t>Quality and Performance Committee Terms of Reference</w:t>
            </w:r>
          </w:p>
        </w:tc>
      </w:tr>
      <w:tr w:rsidR="003F7FA0" w14:paraId="1AFF17CB" w14:textId="77777777" w:rsidTr="003F7FA0">
        <w:trPr>
          <w:cantSplit/>
        </w:trPr>
        <w:tc>
          <w:tcPr>
            <w:tcW w:w="2405" w:type="dxa"/>
          </w:tcPr>
          <w:p w14:paraId="7E6CB8D7" w14:textId="26038022" w:rsidR="003F7FA0" w:rsidRDefault="003F7FA0" w:rsidP="00667D2D">
            <w:pPr>
              <w:spacing w:before="0" w:line="240" w:lineRule="auto"/>
              <w:jc w:val="left"/>
              <w:rPr>
                <w:b/>
                <w:bCs/>
              </w:rPr>
            </w:pPr>
            <w:r>
              <w:rPr>
                <w:b/>
                <w:bCs/>
              </w:rPr>
              <w:t xml:space="preserve">Public Partnerships Committee </w:t>
            </w:r>
          </w:p>
        </w:tc>
        <w:tc>
          <w:tcPr>
            <w:tcW w:w="7938" w:type="dxa"/>
          </w:tcPr>
          <w:p w14:paraId="135C0FC3" w14:textId="77777777" w:rsidR="003F7FA0" w:rsidRDefault="003F7FA0" w:rsidP="003F7FA0">
            <w:pPr>
              <w:spacing w:before="0" w:line="240" w:lineRule="auto"/>
            </w:pPr>
            <w:r>
              <w:t>Delegated responsibility to:</w:t>
            </w:r>
          </w:p>
          <w:p w14:paraId="4DD57079" w14:textId="75055E07" w:rsidR="003F7FA0" w:rsidRDefault="003F7FA0" w:rsidP="00194914">
            <w:pPr>
              <w:pStyle w:val="ListParagraph"/>
              <w:numPr>
                <w:ilvl w:val="0"/>
                <w:numId w:val="14"/>
              </w:numPr>
              <w:spacing w:before="0" w:line="240" w:lineRule="auto"/>
              <w:ind w:left="567" w:hanging="567"/>
            </w:pPr>
            <w:r>
              <w:t>ensure appropriate engagement and consultation with patients and the public for new or changing services;</w:t>
            </w:r>
          </w:p>
          <w:p w14:paraId="1048BA7C" w14:textId="7DD104C1" w:rsidR="003F7FA0" w:rsidRDefault="003F7FA0" w:rsidP="00194914">
            <w:pPr>
              <w:pStyle w:val="ListParagraph"/>
              <w:numPr>
                <w:ilvl w:val="0"/>
                <w:numId w:val="14"/>
              </w:numPr>
              <w:spacing w:before="0" w:line="240" w:lineRule="auto"/>
              <w:ind w:left="567" w:hanging="567"/>
            </w:pPr>
            <w:r>
              <w:t>assess levels of assurance and risk in relation to the delivery of statutory duties in public and patient involvement and consultation, as defined within the Health &amp; Social Care Act 2012;</w:t>
            </w:r>
          </w:p>
          <w:p w14:paraId="5126E96F" w14:textId="47ADF246" w:rsidR="003F7FA0" w:rsidRDefault="003F7FA0" w:rsidP="00194914">
            <w:pPr>
              <w:pStyle w:val="ListParagraph"/>
              <w:numPr>
                <w:ilvl w:val="0"/>
                <w:numId w:val="14"/>
              </w:numPr>
              <w:spacing w:before="0" w:line="240" w:lineRule="auto"/>
              <w:ind w:left="567" w:hanging="567"/>
            </w:pPr>
            <w:r>
              <w:t>retain a focus on the need for engagement in strategic priorities and programmes, to ensure the local health system is developing robust processes in the discharging of duties relating to involvement and consultation; and</w:t>
            </w:r>
          </w:p>
          <w:p w14:paraId="414C6F49" w14:textId="77777777" w:rsidR="003F7FA0" w:rsidRDefault="003F7FA0" w:rsidP="00194914">
            <w:pPr>
              <w:pStyle w:val="ListParagraph"/>
              <w:numPr>
                <w:ilvl w:val="0"/>
                <w:numId w:val="14"/>
              </w:numPr>
              <w:spacing w:before="0" w:line="240" w:lineRule="auto"/>
              <w:ind w:left="567" w:hanging="567"/>
            </w:pPr>
            <w:r>
              <w:t>seek assurance that the Derbyshire system is following defined processes to take due regard when considering and implementing service changes as defined by the Equality Act 2010 and delivered through targeted engagement.</w:t>
            </w:r>
          </w:p>
          <w:p w14:paraId="2BFC1062" w14:textId="2C2923BA" w:rsidR="007D639D" w:rsidRDefault="007D639D" w:rsidP="007D639D">
            <w:pPr>
              <w:spacing w:before="0" w:line="240" w:lineRule="auto"/>
            </w:pPr>
          </w:p>
        </w:tc>
        <w:tc>
          <w:tcPr>
            <w:tcW w:w="3006" w:type="dxa"/>
          </w:tcPr>
          <w:p w14:paraId="000D583F" w14:textId="340FF0DB" w:rsidR="003F7FA0" w:rsidRDefault="003F7FA0" w:rsidP="003F7FA0">
            <w:pPr>
              <w:spacing w:before="0" w:line="240" w:lineRule="auto"/>
              <w:jc w:val="left"/>
            </w:pPr>
            <w:r w:rsidRPr="003F7FA0">
              <w:t>Public Partnerships Committee Terms of Reference</w:t>
            </w:r>
          </w:p>
        </w:tc>
      </w:tr>
      <w:tr w:rsidR="007D639D" w14:paraId="3718A29C" w14:textId="77777777" w:rsidTr="007D639D">
        <w:trPr>
          <w:cantSplit/>
        </w:trPr>
        <w:tc>
          <w:tcPr>
            <w:tcW w:w="2405" w:type="dxa"/>
            <w:vMerge w:val="restart"/>
          </w:tcPr>
          <w:p w14:paraId="6791D3DE" w14:textId="3EA5FE56" w:rsidR="007D639D" w:rsidRDefault="007D639D" w:rsidP="00594098">
            <w:pPr>
              <w:keepNext/>
              <w:spacing w:before="0" w:line="240" w:lineRule="auto"/>
              <w:jc w:val="left"/>
              <w:rPr>
                <w:b/>
                <w:bCs/>
              </w:rPr>
            </w:pPr>
            <w:r>
              <w:rPr>
                <w:b/>
                <w:bCs/>
              </w:rPr>
              <w:lastRenderedPageBreak/>
              <w:t xml:space="preserve">ICB Executive Team </w:t>
            </w:r>
          </w:p>
        </w:tc>
        <w:tc>
          <w:tcPr>
            <w:tcW w:w="7938" w:type="dxa"/>
            <w:tcBorders>
              <w:bottom w:val="nil"/>
            </w:tcBorders>
          </w:tcPr>
          <w:p w14:paraId="6079DE70" w14:textId="0BC2C393" w:rsidR="007D639D" w:rsidRDefault="007D639D" w:rsidP="007D639D">
            <w:pPr>
              <w:keepNext/>
              <w:spacing w:before="0" w:line="240" w:lineRule="auto"/>
            </w:pPr>
            <w:r>
              <w:t>Delegated responsibility for:</w:t>
            </w:r>
          </w:p>
        </w:tc>
        <w:tc>
          <w:tcPr>
            <w:tcW w:w="3006" w:type="dxa"/>
            <w:tcBorders>
              <w:bottom w:val="nil"/>
            </w:tcBorders>
          </w:tcPr>
          <w:p w14:paraId="3E575304" w14:textId="77777777" w:rsidR="007D639D" w:rsidRPr="003F7FA0" w:rsidRDefault="007D639D" w:rsidP="003F7FA0">
            <w:pPr>
              <w:spacing w:before="0" w:line="240" w:lineRule="auto"/>
              <w:jc w:val="left"/>
            </w:pPr>
          </w:p>
        </w:tc>
      </w:tr>
      <w:tr w:rsidR="007D639D" w14:paraId="637F8A27" w14:textId="77777777" w:rsidTr="007D639D">
        <w:trPr>
          <w:cantSplit/>
        </w:trPr>
        <w:tc>
          <w:tcPr>
            <w:tcW w:w="2405" w:type="dxa"/>
            <w:vMerge/>
          </w:tcPr>
          <w:p w14:paraId="508E0DAA" w14:textId="77777777" w:rsidR="007D639D" w:rsidRDefault="007D639D" w:rsidP="00667D2D">
            <w:pPr>
              <w:spacing w:before="0" w:line="240" w:lineRule="auto"/>
              <w:jc w:val="left"/>
              <w:rPr>
                <w:b/>
                <w:bCs/>
              </w:rPr>
            </w:pPr>
          </w:p>
        </w:tc>
        <w:tc>
          <w:tcPr>
            <w:tcW w:w="7938" w:type="dxa"/>
            <w:tcBorders>
              <w:top w:val="nil"/>
              <w:bottom w:val="nil"/>
            </w:tcBorders>
          </w:tcPr>
          <w:p w14:paraId="74AF0B2C" w14:textId="754B1DF0" w:rsidR="007D639D" w:rsidRDefault="007D639D" w:rsidP="007D639D">
            <w:pPr>
              <w:pStyle w:val="ListParagraph"/>
              <w:numPr>
                <w:ilvl w:val="0"/>
                <w:numId w:val="14"/>
              </w:numPr>
              <w:spacing w:before="0" w:line="240" w:lineRule="auto"/>
              <w:ind w:left="567" w:hanging="567"/>
            </w:pPr>
            <w:r w:rsidRPr="007D639D">
              <w:t>Commissioning and Investment Decisions – approval of decisions within budget where the annual revenue consequence is less than £1,000,000</w:t>
            </w:r>
            <w:r>
              <w:t>;</w:t>
            </w:r>
          </w:p>
        </w:tc>
        <w:tc>
          <w:tcPr>
            <w:tcW w:w="3006" w:type="dxa"/>
            <w:tcBorders>
              <w:top w:val="nil"/>
              <w:bottom w:val="nil"/>
            </w:tcBorders>
          </w:tcPr>
          <w:p w14:paraId="7A4C7DB5" w14:textId="5602F3EA" w:rsidR="007D639D" w:rsidRPr="003F7FA0" w:rsidRDefault="007D639D" w:rsidP="003F7FA0">
            <w:pPr>
              <w:spacing w:before="0" w:line="240" w:lineRule="auto"/>
              <w:jc w:val="left"/>
            </w:pPr>
            <w:r>
              <w:t>SORD 1.1(c)</w:t>
            </w:r>
          </w:p>
        </w:tc>
      </w:tr>
      <w:tr w:rsidR="007D639D" w14:paraId="0BE83DA4" w14:textId="77777777" w:rsidTr="007D639D">
        <w:trPr>
          <w:cantSplit/>
        </w:trPr>
        <w:tc>
          <w:tcPr>
            <w:tcW w:w="2405" w:type="dxa"/>
            <w:vMerge/>
          </w:tcPr>
          <w:p w14:paraId="21CDA895" w14:textId="77777777" w:rsidR="007D639D" w:rsidRDefault="007D639D" w:rsidP="00667D2D">
            <w:pPr>
              <w:spacing w:before="0" w:line="240" w:lineRule="auto"/>
              <w:jc w:val="left"/>
              <w:rPr>
                <w:b/>
                <w:bCs/>
              </w:rPr>
            </w:pPr>
          </w:p>
        </w:tc>
        <w:tc>
          <w:tcPr>
            <w:tcW w:w="7938" w:type="dxa"/>
            <w:tcBorders>
              <w:top w:val="nil"/>
              <w:bottom w:val="nil"/>
            </w:tcBorders>
          </w:tcPr>
          <w:p w14:paraId="69C92E66" w14:textId="745ED3A5" w:rsidR="007D639D" w:rsidRPr="007D639D" w:rsidRDefault="007D639D" w:rsidP="007D639D">
            <w:pPr>
              <w:pStyle w:val="ListParagraph"/>
              <w:numPr>
                <w:ilvl w:val="0"/>
                <w:numId w:val="14"/>
              </w:numPr>
              <w:spacing w:before="0" w:line="240" w:lineRule="auto"/>
              <w:ind w:left="567" w:hanging="567"/>
            </w:pPr>
            <w:r w:rsidRPr="007D639D">
              <w:t>Commissioning and Investment Decisions – discussion of decisions outside of budget (before Executive Director of Finance approval)</w:t>
            </w:r>
            <w:r>
              <w:t>; and</w:t>
            </w:r>
          </w:p>
        </w:tc>
        <w:tc>
          <w:tcPr>
            <w:tcW w:w="3006" w:type="dxa"/>
            <w:tcBorders>
              <w:top w:val="nil"/>
              <w:bottom w:val="nil"/>
            </w:tcBorders>
          </w:tcPr>
          <w:p w14:paraId="6605E9D3" w14:textId="40C0162E" w:rsidR="007D639D" w:rsidRPr="003F7FA0" w:rsidRDefault="007D639D" w:rsidP="003F7FA0">
            <w:pPr>
              <w:spacing w:before="0" w:line="240" w:lineRule="auto"/>
              <w:jc w:val="left"/>
            </w:pPr>
            <w:r>
              <w:t>SORD 1.2</w:t>
            </w:r>
          </w:p>
        </w:tc>
      </w:tr>
      <w:tr w:rsidR="007D639D" w14:paraId="71CDE061" w14:textId="77777777" w:rsidTr="007D639D">
        <w:trPr>
          <w:cantSplit/>
        </w:trPr>
        <w:tc>
          <w:tcPr>
            <w:tcW w:w="2405" w:type="dxa"/>
            <w:vMerge/>
          </w:tcPr>
          <w:p w14:paraId="605D732A" w14:textId="77777777" w:rsidR="007D639D" w:rsidRDefault="007D639D" w:rsidP="00667D2D">
            <w:pPr>
              <w:spacing w:before="0" w:line="240" w:lineRule="auto"/>
              <w:jc w:val="left"/>
              <w:rPr>
                <w:b/>
                <w:bCs/>
              </w:rPr>
            </w:pPr>
          </w:p>
        </w:tc>
        <w:tc>
          <w:tcPr>
            <w:tcW w:w="7938" w:type="dxa"/>
            <w:tcBorders>
              <w:top w:val="nil"/>
            </w:tcBorders>
          </w:tcPr>
          <w:p w14:paraId="7C17F682" w14:textId="3C1E0ED8" w:rsidR="007D639D" w:rsidRPr="007D639D" w:rsidRDefault="007D639D" w:rsidP="007D639D">
            <w:pPr>
              <w:pStyle w:val="ListParagraph"/>
              <w:numPr>
                <w:ilvl w:val="0"/>
                <w:numId w:val="14"/>
              </w:numPr>
              <w:spacing w:before="0" w:line="240" w:lineRule="auto"/>
              <w:ind w:left="567" w:hanging="567"/>
            </w:pPr>
            <w:r w:rsidRPr="007D639D">
              <w:t>Losses and Special Payments – authorisation of losses and special payments, including ex-gratia payments (before ratification at Audit &amp; Governance Committee)</w:t>
            </w:r>
            <w:r>
              <w:t>.</w:t>
            </w:r>
          </w:p>
        </w:tc>
        <w:tc>
          <w:tcPr>
            <w:tcW w:w="3006" w:type="dxa"/>
            <w:tcBorders>
              <w:top w:val="nil"/>
            </w:tcBorders>
          </w:tcPr>
          <w:p w14:paraId="3E58DAC7" w14:textId="1FE03BBF" w:rsidR="007D639D" w:rsidRPr="003F7FA0" w:rsidRDefault="007D639D" w:rsidP="003F7FA0">
            <w:pPr>
              <w:spacing w:before="0" w:line="240" w:lineRule="auto"/>
              <w:jc w:val="left"/>
            </w:pPr>
            <w:r>
              <w:t>SORD 6.1</w:t>
            </w:r>
          </w:p>
        </w:tc>
      </w:tr>
    </w:tbl>
    <w:p w14:paraId="018336C6" w14:textId="0F0D3C14" w:rsidR="003F7FA0" w:rsidRPr="00B60CBF" w:rsidRDefault="003F7FA0" w:rsidP="00B60CBF">
      <w:pPr>
        <w:pStyle w:val="PoliciesText2"/>
        <w:keepNext/>
        <w:rPr>
          <w:b/>
          <w:bCs/>
        </w:rPr>
      </w:pPr>
      <w:r w:rsidRPr="00B60CBF">
        <w:rPr>
          <w:b/>
          <w:bCs/>
        </w:rPr>
        <w:t>Decisions and functions delegated to be exercised jointly</w:t>
      </w:r>
    </w:p>
    <w:p w14:paraId="09C695BF" w14:textId="77777777" w:rsidR="003F7FA0" w:rsidRPr="003F7FA0" w:rsidRDefault="003F7FA0" w:rsidP="003F7FA0">
      <w:pPr>
        <w:spacing w:before="0" w:line="240" w:lineRule="auto"/>
      </w:pPr>
    </w:p>
    <w:tbl>
      <w:tblPr>
        <w:tblStyle w:val="TableGrid"/>
        <w:tblW w:w="13206" w:type="dxa"/>
        <w:tblInd w:w="846" w:type="dxa"/>
        <w:tblLook w:val="04A0" w:firstRow="1" w:lastRow="0" w:firstColumn="1" w:lastColumn="0" w:noHBand="0" w:noVBand="1"/>
      </w:tblPr>
      <w:tblGrid>
        <w:gridCol w:w="2410"/>
        <w:gridCol w:w="5509"/>
        <w:gridCol w:w="2695"/>
        <w:gridCol w:w="2592"/>
      </w:tblGrid>
      <w:tr w:rsidR="00CD699C" w:rsidRPr="00CD699C" w14:paraId="27ED552B" w14:textId="03CE9FC5" w:rsidTr="00CD699C">
        <w:trPr>
          <w:tblHeader/>
        </w:trPr>
        <w:tc>
          <w:tcPr>
            <w:tcW w:w="2410" w:type="dxa"/>
            <w:shd w:val="clear" w:color="auto" w:fill="0070C0"/>
          </w:tcPr>
          <w:p w14:paraId="445A5375" w14:textId="3F6A15D0" w:rsidR="00CD699C" w:rsidRPr="00CD699C" w:rsidRDefault="00CD699C" w:rsidP="00CD699C">
            <w:pPr>
              <w:spacing w:before="0" w:line="240" w:lineRule="auto"/>
              <w:jc w:val="left"/>
              <w:rPr>
                <w:b/>
                <w:bCs/>
                <w:color w:val="FFFFFF" w:themeColor="background1"/>
              </w:rPr>
            </w:pPr>
            <w:r w:rsidRPr="00CD699C">
              <w:rPr>
                <w:b/>
                <w:bCs/>
                <w:color w:val="FFFFFF" w:themeColor="background1"/>
              </w:rPr>
              <w:t>Committee/entity that will exercise the function/decision</w:t>
            </w:r>
          </w:p>
        </w:tc>
        <w:tc>
          <w:tcPr>
            <w:tcW w:w="5509" w:type="dxa"/>
            <w:shd w:val="clear" w:color="auto" w:fill="0070C0"/>
          </w:tcPr>
          <w:p w14:paraId="584083B9" w14:textId="380D0552" w:rsidR="00CD699C" w:rsidRPr="00CD699C" w:rsidRDefault="00CD699C" w:rsidP="00CD699C">
            <w:pPr>
              <w:spacing w:before="0" w:line="240" w:lineRule="auto"/>
              <w:jc w:val="left"/>
              <w:rPr>
                <w:b/>
                <w:bCs/>
                <w:color w:val="FFFFFF" w:themeColor="background1"/>
              </w:rPr>
            </w:pPr>
            <w:r>
              <w:rPr>
                <w:b/>
                <w:bCs/>
                <w:color w:val="FFFFFF" w:themeColor="background1"/>
              </w:rPr>
              <w:t>Decisions and functions delegated to the committee</w:t>
            </w:r>
          </w:p>
        </w:tc>
        <w:tc>
          <w:tcPr>
            <w:tcW w:w="2695" w:type="dxa"/>
            <w:shd w:val="clear" w:color="auto" w:fill="0070C0"/>
          </w:tcPr>
          <w:p w14:paraId="3E0A3057" w14:textId="0197C6A4" w:rsidR="00CD699C" w:rsidRPr="00CD699C" w:rsidRDefault="00CD699C" w:rsidP="00CD699C">
            <w:pPr>
              <w:spacing w:before="0" w:line="240" w:lineRule="auto"/>
              <w:jc w:val="left"/>
              <w:rPr>
                <w:b/>
                <w:bCs/>
                <w:color w:val="FFFFFF" w:themeColor="background1"/>
              </w:rPr>
            </w:pPr>
            <w:r>
              <w:rPr>
                <w:b/>
                <w:bCs/>
                <w:color w:val="FFFFFF" w:themeColor="background1"/>
              </w:rPr>
              <w:t>Legal power</w:t>
            </w:r>
          </w:p>
        </w:tc>
        <w:tc>
          <w:tcPr>
            <w:tcW w:w="2592" w:type="dxa"/>
            <w:shd w:val="clear" w:color="auto" w:fill="0070C0"/>
          </w:tcPr>
          <w:p w14:paraId="28D40CD4" w14:textId="51D9DDBA" w:rsidR="00CD699C" w:rsidRDefault="00CD699C" w:rsidP="00CD699C">
            <w:pPr>
              <w:spacing w:before="0" w:line="240" w:lineRule="auto"/>
              <w:jc w:val="left"/>
              <w:rPr>
                <w:b/>
                <w:bCs/>
                <w:color w:val="FFFFFF" w:themeColor="background1"/>
              </w:rPr>
            </w:pPr>
            <w:r>
              <w:rPr>
                <w:b/>
                <w:bCs/>
                <w:color w:val="FFFFFF" w:themeColor="background1"/>
              </w:rPr>
              <w:t>Governing arrangements</w:t>
            </w:r>
          </w:p>
        </w:tc>
      </w:tr>
      <w:tr w:rsidR="00CD699C" w:rsidRPr="00CD699C" w14:paraId="69F2D103" w14:textId="69FCE6B2" w:rsidTr="00CD699C">
        <w:trPr>
          <w:trHeight w:val="567"/>
        </w:trPr>
        <w:tc>
          <w:tcPr>
            <w:tcW w:w="2410" w:type="dxa"/>
          </w:tcPr>
          <w:p w14:paraId="56E92B1C" w14:textId="72B8A78E" w:rsidR="00CD699C" w:rsidRPr="00CD699C" w:rsidRDefault="00CD699C" w:rsidP="000500B6">
            <w:pPr>
              <w:spacing w:before="0" w:line="240" w:lineRule="auto"/>
              <w:rPr>
                <w:color w:val="00B050"/>
              </w:rPr>
            </w:pPr>
            <w:r w:rsidRPr="00CD699C">
              <w:rPr>
                <w:color w:val="00B050"/>
              </w:rPr>
              <w:t>e.g. X local authority</w:t>
            </w:r>
          </w:p>
        </w:tc>
        <w:tc>
          <w:tcPr>
            <w:tcW w:w="5509" w:type="dxa"/>
          </w:tcPr>
          <w:p w14:paraId="731D90C4" w14:textId="5BF56FA5" w:rsidR="00CD699C" w:rsidRPr="00CD699C" w:rsidRDefault="00CD699C" w:rsidP="00CD699C">
            <w:pPr>
              <w:spacing w:before="0" w:line="240" w:lineRule="auto"/>
              <w:rPr>
                <w:color w:val="00B050"/>
              </w:rPr>
            </w:pPr>
          </w:p>
        </w:tc>
        <w:tc>
          <w:tcPr>
            <w:tcW w:w="2695" w:type="dxa"/>
          </w:tcPr>
          <w:p w14:paraId="5047B4E0" w14:textId="4D3EF5CA" w:rsidR="00CD699C" w:rsidRPr="00CD699C" w:rsidRDefault="00CD699C" w:rsidP="000500B6">
            <w:pPr>
              <w:spacing w:before="0" w:line="240" w:lineRule="auto"/>
              <w:rPr>
                <w:color w:val="00B050"/>
              </w:rPr>
            </w:pPr>
            <w:r w:rsidRPr="00CD699C">
              <w:rPr>
                <w:color w:val="00B050"/>
              </w:rPr>
              <w:t>e.g. section 75, section 65z5</w:t>
            </w:r>
          </w:p>
        </w:tc>
        <w:tc>
          <w:tcPr>
            <w:tcW w:w="2592" w:type="dxa"/>
          </w:tcPr>
          <w:p w14:paraId="262B3805" w14:textId="546110EB" w:rsidR="00CD699C" w:rsidRPr="00CD699C" w:rsidRDefault="00CD699C" w:rsidP="000500B6">
            <w:pPr>
              <w:spacing w:before="0" w:line="240" w:lineRule="auto"/>
              <w:rPr>
                <w:color w:val="00B050"/>
              </w:rPr>
            </w:pPr>
            <w:r w:rsidRPr="00CD699C">
              <w:rPr>
                <w:color w:val="00B050"/>
              </w:rPr>
              <w:t>Del</w:t>
            </w:r>
            <w:r w:rsidR="00A202DD">
              <w:rPr>
                <w:color w:val="00B050"/>
              </w:rPr>
              <w:t>ega</w:t>
            </w:r>
            <w:r w:rsidRPr="00CD699C">
              <w:rPr>
                <w:color w:val="00B050"/>
              </w:rPr>
              <w:t>tion agreement, MoU etc.</w:t>
            </w:r>
          </w:p>
        </w:tc>
      </w:tr>
      <w:tr w:rsidR="00CD699C" w14:paraId="1C1C8A44" w14:textId="6310ED3C" w:rsidTr="00CD699C">
        <w:trPr>
          <w:trHeight w:val="567"/>
        </w:trPr>
        <w:tc>
          <w:tcPr>
            <w:tcW w:w="2410" w:type="dxa"/>
          </w:tcPr>
          <w:p w14:paraId="235AA946" w14:textId="11A265D3" w:rsidR="00CD699C" w:rsidRPr="00CD699C" w:rsidRDefault="00CD699C" w:rsidP="000500B6">
            <w:pPr>
              <w:spacing w:before="0" w:line="240" w:lineRule="auto"/>
              <w:rPr>
                <w:color w:val="00B050"/>
              </w:rPr>
            </w:pPr>
            <w:r w:rsidRPr="00CD699C">
              <w:rPr>
                <w:color w:val="00B050"/>
              </w:rPr>
              <w:t>e.g. X NHS trust</w:t>
            </w:r>
          </w:p>
        </w:tc>
        <w:tc>
          <w:tcPr>
            <w:tcW w:w="5509" w:type="dxa"/>
          </w:tcPr>
          <w:p w14:paraId="681CB287" w14:textId="77777777" w:rsidR="00CD699C" w:rsidRDefault="00CD699C" w:rsidP="00CD699C">
            <w:pPr>
              <w:spacing w:before="0" w:line="240" w:lineRule="auto"/>
            </w:pPr>
          </w:p>
        </w:tc>
        <w:tc>
          <w:tcPr>
            <w:tcW w:w="2695" w:type="dxa"/>
          </w:tcPr>
          <w:p w14:paraId="2FF9C58D" w14:textId="77777777" w:rsidR="00CD699C" w:rsidRDefault="00CD699C" w:rsidP="000500B6">
            <w:pPr>
              <w:spacing w:before="0" w:line="240" w:lineRule="auto"/>
            </w:pPr>
          </w:p>
        </w:tc>
        <w:tc>
          <w:tcPr>
            <w:tcW w:w="2592" w:type="dxa"/>
          </w:tcPr>
          <w:p w14:paraId="1B69F356" w14:textId="77777777" w:rsidR="00CD699C" w:rsidRDefault="00CD699C" w:rsidP="000500B6">
            <w:pPr>
              <w:spacing w:before="0" w:line="240" w:lineRule="auto"/>
            </w:pPr>
          </w:p>
        </w:tc>
      </w:tr>
      <w:tr w:rsidR="00CD699C" w14:paraId="060E244F" w14:textId="4AA8EA3B" w:rsidTr="00CD699C">
        <w:trPr>
          <w:trHeight w:val="567"/>
        </w:trPr>
        <w:tc>
          <w:tcPr>
            <w:tcW w:w="2410" w:type="dxa"/>
          </w:tcPr>
          <w:p w14:paraId="7AE8E6E7" w14:textId="574BB1CC" w:rsidR="00CD699C" w:rsidRPr="00CD699C" w:rsidRDefault="00CD699C" w:rsidP="000500B6">
            <w:pPr>
              <w:spacing w:before="0" w:line="240" w:lineRule="auto"/>
              <w:rPr>
                <w:color w:val="00B050"/>
              </w:rPr>
            </w:pPr>
            <w:r w:rsidRPr="00CD699C">
              <w:rPr>
                <w:color w:val="00B050"/>
              </w:rPr>
              <w:t>e.g. X ICB</w:t>
            </w:r>
          </w:p>
        </w:tc>
        <w:tc>
          <w:tcPr>
            <w:tcW w:w="5509" w:type="dxa"/>
          </w:tcPr>
          <w:p w14:paraId="53EF1A10" w14:textId="77777777" w:rsidR="00CD699C" w:rsidRDefault="00CD699C" w:rsidP="00CD699C">
            <w:pPr>
              <w:spacing w:before="0" w:line="240" w:lineRule="auto"/>
            </w:pPr>
          </w:p>
        </w:tc>
        <w:tc>
          <w:tcPr>
            <w:tcW w:w="2695" w:type="dxa"/>
          </w:tcPr>
          <w:p w14:paraId="16C7B241" w14:textId="77777777" w:rsidR="00CD699C" w:rsidRDefault="00CD699C" w:rsidP="000500B6">
            <w:pPr>
              <w:spacing w:before="0" w:line="240" w:lineRule="auto"/>
            </w:pPr>
          </w:p>
        </w:tc>
        <w:tc>
          <w:tcPr>
            <w:tcW w:w="2592" w:type="dxa"/>
          </w:tcPr>
          <w:p w14:paraId="4D2EB7EB" w14:textId="77777777" w:rsidR="00CD699C" w:rsidRDefault="00CD699C" w:rsidP="000500B6">
            <w:pPr>
              <w:spacing w:before="0" w:line="240" w:lineRule="auto"/>
            </w:pPr>
          </w:p>
        </w:tc>
      </w:tr>
    </w:tbl>
    <w:p w14:paraId="74CB52B7" w14:textId="347F8A9D" w:rsidR="00CD699C" w:rsidRPr="00B60CBF" w:rsidRDefault="00CD699C" w:rsidP="00B60CBF">
      <w:pPr>
        <w:pStyle w:val="PoliciesText2"/>
        <w:rPr>
          <w:b/>
          <w:bCs/>
        </w:rPr>
      </w:pPr>
      <w:r w:rsidRPr="00B60CBF">
        <w:rPr>
          <w:b/>
          <w:bCs/>
        </w:rPr>
        <w:t>Decisions and functions delegated by the ICB Board to other statutory bodies</w:t>
      </w:r>
    </w:p>
    <w:p w14:paraId="37313F86" w14:textId="77777777" w:rsidR="00CD699C" w:rsidRPr="003F7FA0" w:rsidRDefault="00CD699C" w:rsidP="00CD699C">
      <w:pPr>
        <w:spacing w:before="0" w:line="240" w:lineRule="auto"/>
      </w:pPr>
    </w:p>
    <w:tbl>
      <w:tblPr>
        <w:tblStyle w:val="TableGrid"/>
        <w:tblW w:w="13206" w:type="dxa"/>
        <w:tblInd w:w="846" w:type="dxa"/>
        <w:tblLook w:val="04A0" w:firstRow="1" w:lastRow="0" w:firstColumn="1" w:lastColumn="0" w:noHBand="0" w:noVBand="1"/>
      </w:tblPr>
      <w:tblGrid>
        <w:gridCol w:w="2410"/>
        <w:gridCol w:w="5509"/>
        <w:gridCol w:w="2695"/>
        <w:gridCol w:w="2592"/>
      </w:tblGrid>
      <w:tr w:rsidR="00CD699C" w:rsidRPr="00CD699C" w14:paraId="19C9C759" w14:textId="77777777" w:rsidTr="000500B6">
        <w:trPr>
          <w:tblHeader/>
        </w:trPr>
        <w:tc>
          <w:tcPr>
            <w:tcW w:w="2410" w:type="dxa"/>
            <w:shd w:val="clear" w:color="auto" w:fill="0070C0"/>
          </w:tcPr>
          <w:p w14:paraId="775EDA0F" w14:textId="4BAC7977" w:rsidR="00CD699C" w:rsidRPr="00CD699C" w:rsidRDefault="00D936A0" w:rsidP="000500B6">
            <w:pPr>
              <w:spacing w:before="0" w:line="240" w:lineRule="auto"/>
              <w:jc w:val="left"/>
              <w:rPr>
                <w:b/>
                <w:bCs/>
                <w:color w:val="FFFFFF" w:themeColor="background1"/>
              </w:rPr>
            </w:pPr>
            <w:r>
              <w:rPr>
                <w:b/>
                <w:bCs/>
                <w:color w:val="FFFFFF" w:themeColor="background1"/>
              </w:rPr>
              <w:t>Body</w:t>
            </w:r>
          </w:p>
        </w:tc>
        <w:tc>
          <w:tcPr>
            <w:tcW w:w="5509" w:type="dxa"/>
            <w:shd w:val="clear" w:color="auto" w:fill="0070C0"/>
          </w:tcPr>
          <w:p w14:paraId="0CE05E40" w14:textId="2363EAC7" w:rsidR="00CD699C" w:rsidRPr="00CD699C" w:rsidRDefault="00CD699C" w:rsidP="000500B6">
            <w:pPr>
              <w:spacing w:before="0" w:line="240" w:lineRule="auto"/>
              <w:jc w:val="left"/>
              <w:rPr>
                <w:b/>
                <w:bCs/>
                <w:color w:val="FFFFFF" w:themeColor="background1"/>
              </w:rPr>
            </w:pPr>
            <w:r>
              <w:rPr>
                <w:b/>
                <w:bCs/>
                <w:color w:val="FFFFFF" w:themeColor="background1"/>
              </w:rPr>
              <w:t>Decisions and functions delegated to the body</w:t>
            </w:r>
          </w:p>
        </w:tc>
        <w:tc>
          <w:tcPr>
            <w:tcW w:w="2695" w:type="dxa"/>
            <w:shd w:val="clear" w:color="auto" w:fill="0070C0"/>
          </w:tcPr>
          <w:p w14:paraId="168C66D7" w14:textId="77777777" w:rsidR="00CD699C" w:rsidRPr="00CD699C" w:rsidRDefault="00CD699C" w:rsidP="000500B6">
            <w:pPr>
              <w:spacing w:before="0" w:line="240" w:lineRule="auto"/>
              <w:jc w:val="left"/>
              <w:rPr>
                <w:b/>
                <w:bCs/>
                <w:color w:val="FFFFFF" w:themeColor="background1"/>
              </w:rPr>
            </w:pPr>
            <w:r>
              <w:rPr>
                <w:b/>
                <w:bCs/>
                <w:color w:val="FFFFFF" w:themeColor="background1"/>
              </w:rPr>
              <w:t>Legal power</w:t>
            </w:r>
          </w:p>
        </w:tc>
        <w:tc>
          <w:tcPr>
            <w:tcW w:w="2592" w:type="dxa"/>
            <w:shd w:val="clear" w:color="auto" w:fill="0070C0"/>
          </w:tcPr>
          <w:p w14:paraId="2351F251" w14:textId="77777777" w:rsidR="00CD699C" w:rsidRDefault="00CD699C" w:rsidP="000500B6">
            <w:pPr>
              <w:spacing w:before="0" w:line="240" w:lineRule="auto"/>
              <w:jc w:val="left"/>
              <w:rPr>
                <w:b/>
                <w:bCs/>
                <w:color w:val="FFFFFF" w:themeColor="background1"/>
              </w:rPr>
            </w:pPr>
            <w:r>
              <w:rPr>
                <w:b/>
                <w:bCs/>
                <w:color w:val="FFFFFF" w:themeColor="background1"/>
              </w:rPr>
              <w:t>Governing arrangements</w:t>
            </w:r>
          </w:p>
        </w:tc>
      </w:tr>
      <w:tr w:rsidR="00CD699C" w:rsidRPr="00CD699C" w14:paraId="6B7012B4" w14:textId="77777777" w:rsidTr="000500B6">
        <w:trPr>
          <w:trHeight w:val="567"/>
        </w:trPr>
        <w:tc>
          <w:tcPr>
            <w:tcW w:w="2410" w:type="dxa"/>
          </w:tcPr>
          <w:p w14:paraId="6CF16477" w14:textId="77777777" w:rsidR="00CD699C" w:rsidRPr="00CD699C" w:rsidRDefault="00CD699C" w:rsidP="000500B6">
            <w:pPr>
              <w:spacing w:before="0" w:line="240" w:lineRule="auto"/>
              <w:rPr>
                <w:color w:val="00B050"/>
              </w:rPr>
            </w:pPr>
            <w:r w:rsidRPr="00CD699C">
              <w:rPr>
                <w:color w:val="00B050"/>
              </w:rPr>
              <w:t>e.g. X local authority</w:t>
            </w:r>
          </w:p>
        </w:tc>
        <w:tc>
          <w:tcPr>
            <w:tcW w:w="5509" w:type="dxa"/>
          </w:tcPr>
          <w:p w14:paraId="03A81FD9" w14:textId="77777777" w:rsidR="00CD699C" w:rsidRPr="00CD699C" w:rsidRDefault="00CD699C" w:rsidP="000500B6">
            <w:pPr>
              <w:spacing w:before="0" w:line="240" w:lineRule="auto"/>
              <w:rPr>
                <w:color w:val="00B050"/>
              </w:rPr>
            </w:pPr>
          </w:p>
        </w:tc>
        <w:tc>
          <w:tcPr>
            <w:tcW w:w="2695" w:type="dxa"/>
          </w:tcPr>
          <w:p w14:paraId="63DA699F" w14:textId="77777777" w:rsidR="00CD699C" w:rsidRPr="00CD699C" w:rsidRDefault="00CD699C" w:rsidP="000500B6">
            <w:pPr>
              <w:spacing w:before="0" w:line="240" w:lineRule="auto"/>
              <w:rPr>
                <w:color w:val="00B050"/>
              </w:rPr>
            </w:pPr>
            <w:r w:rsidRPr="00CD699C">
              <w:rPr>
                <w:color w:val="00B050"/>
              </w:rPr>
              <w:t>e.g. section 75, section 65z5</w:t>
            </w:r>
          </w:p>
        </w:tc>
        <w:tc>
          <w:tcPr>
            <w:tcW w:w="2592" w:type="dxa"/>
          </w:tcPr>
          <w:p w14:paraId="4D12F5E4" w14:textId="66E3EE04" w:rsidR="00CD699C" w:rsidRPr="00CD699C" w:rsidRDefault="00CD699C" w:rsidP="000500B6">
            <w:pPr>
              <w:spacing w:before="0" w:line="240" w:lineRule="auto"/>
              <w:rPr>
                <w:color w:val="00B050"/>
              </w:rPr>
            </w:pPr>
            <w:r w:rsidRPr="00CD699C">
              <w:rPr>
                <w:color w:val="00B050"/>
              </w:rPr>
              <w:t>Del</w:t>
            </w:r>
            <w:r w:rsidR="00A202DD">
              <w:rPr>
                <w:color w:val="00B050"/>
              </w:rPr>
              <w:t>eg</w:t>
            </w:r>
            <w:r w:rsidRPr="00CD699C">
              <w:rPr>
                <w:color w:val="00B050"/>
              </w:rPr>
              <w:t>ation agreement, MoU</w:t>
            </w:r>
            <w:r>
              <w:rPr>
                <w:color w:val="00B050"/>
              </w:rPr>
              <w:t xml:space="preserve"> contract </w:t>
            </w:r>
            <w:r w:rsidRPr="00CD699C">
              <w:rPr>
                <w:color w:val="00B050"/>
              </w:rPr>
              <w:t>etc.</w:t>
            </w:r>
          </w:p>
        </w:tc>
      </w:tr>
      <w:tr w:rsidR="00CD699C" w14:paraId="12F64209" w14:textId="77777777" w:rsidTr="000500B6">
        <w:trPr>
          <w:trHeight w:val="567"/>
        </w:trPr>
        <w:tc>
          <w:tcPr>
            <w:tcW w:w="2410" w:type="dxa"/>
          </w:tcPr>
          <w:p w14:paraId="458A6C4A" w14:textId="77777777" w:rsidR="00CD699C" w:rsidRPr="00CD699C" w:rsidRDefault="00CD699C" w:rsidP="000500B6">
            <w:pPr>
              <w:spacing w:before="0" w:line="240" w:lineRule="auto"/>
              <w:rPr>
                <w:color w:val="00B050"/>
              </w:rPr>
            </w:pPr>
            <w:r w:rsidRPr="00CD699C">
              <w:rPr>
                <w:color w:val="00B050"/>
              </w:rPr>
              <w:t>e.g. X NHS trust</w:t>
            </w:r>
          </w:p>
        </w:tc>
        <w:tc>
          <w:tcPr>
            <w:tcW w:w="5509" w:type="dxa"/>
          </w:tcPr>
          <w:p w14:paraId="6A69381C" w14:textId="77777777" w:rsidR="00CD699C" w:rsidRDefault="00CD699C" w:rsidP="000500B6">
            <w:pPr>
              <w:spacing w:before="0" w:line="240" w:lineRule="auto"/>
            </w:pPr>
          </w:p>
        </w:tc>
        <w:tc>
          <w:tcPr>
            <w:tcW w:w="2695" w:type="dxa"/>
          </w:tcPr>
          <w:p w14:paraId="619A7338" w14:textId="77777777" w:rsidR="00CD699C" w:rsidRDefault="00CD699C" w:rsidP="000500B6">
            <w:pPr>
              <w:spacing w:before="0" w:line="240" w:lineRule="auto"/>
            </w:pPr>
          </w:p>
        </w:tc>
        <w:tc>
          <w:tcPr>
            <w:tcW w:w="2592" w:type="dxa"/>
          </w:tcPr>
          <w:p w14:paraId="7D431E81" w14:textId="77777777" w:rsidR="00CD699C" w:rsidRDefault="00CD699C" w:rsidP="000500B6">
            <w:pPr>
              <w:spacing w:before="0" w:line="240" w:lineRule="auto"/>
            </w:pPr>
          </w:p>
        </w:tc>
      </w:tr>
      <w:tr w:rsidR="00CD699C" w14:paraId="02684DEB" w14:textId="77777777" w:rsidTr="000500B6">
        <w:trPr>
          <w:trHeight w:val="567"/>
        </w:trPr>
        <w:tc>
          <w:tcPr>
            <w:tcW w:w="2410" w:type="dxa"/>
          </w:tcPr>
          <w:p w14:paraId="0C5020D3" w14:textId="32A7A088" w:rsidR="00CD699C" w:rsidRPr="00CD699C" w:rsidRDefault="00CD699C" w:rsidP="00CD699C">
            <w:pPr>
              <w:spacing w:before="0" w:line="240" w:lineRule="auto"/>
              <w:jc w:val="left"/>
              <w:rPr>
                <w:color w:val="00B050"/>
              </w:rPr>
            </w:pPr>
            <w:r>
              <w:lastRenderedPageBreak/>
              <w:t xml:space="preserve">NHS England </w:t>
            </w:r>
          </w:p>
        </w:tc>
        <w:tc>
          <w:tcPr>
            <w:tcW w:w="5509" w:type="dxa"/>
          </w:tcPr>
          <w:p w14:paraId="64B562DA" w14:textId="1CA03FF9" w:rsidR="007D639D" w:rsidRDefault="007D639D" w:rsidP="007D639D">
            <w:pPr>
              <w:pStyle w:val="ListParagraph"/>
              <w:numPr>
                <w:ilvl w:val="0"/>
                <w:numId w:val="14"/>
              </w:numPr>
              <w:spacing w:before="0" w:line="240" w:lineRule="auto"/>
              <w:ind w:left="567" w:hanging="567"/>
            </w:pPr>
            <w:r>
              <w:t xml:space="preserve">Off-payroll/agency workers with a daily rate more than £600 ex VAT, or more than 6 months or categorised as a role of significant influence (SORD </w:t>
            </w:r>
            <w:r w:rsidR="000E070B">
              <w:t>4.2</w:t>
            </w:r>
            <w:r>
              <w:t xml:space="preserve">(b)) </w:t>
            </w:r>
          </w:p>
          <w:p w14:paraId="38D60338" w14:textId="77777777" w:rsidR="00CD699C" w:rsidRDefault="007D639D" w:rsidP="007D639D">
            <w:pPr>
              <w:pStyle w:val="ListParagraph"/>
              <w:numPr>
                <w:ilvl w:val="0"/>
                <w:numId w:val="14"/>
              </w:numPr>
              <w:spacing w:before="0" w:line="240" w:lineRule="auto"/>
              <w:ind w:left="567" w:hanging="567"/>
            </w:pPr>
            <w:r>
              <w:t>Losses and special payments above the delegated limits</w:t>
            </w:r>
          </w:p>
          <w:p w14:paraId="6910970A" w14:textId="77777777" w:rsidR="002975F6" w:rsidRDefault="002975F6" w:rsidP="002975F6">
            <w:pPr>
              <w:pStyle w:val="ListParagraph"/>
              <w:numPr>
                <w:ilvl w:val="0"/>
                <w:numId w:val="14"/>
              </w:numPr>
              <w:tabs>
                <w:tab w:val="left" w:pos="567"/>
              </w:tabs>
              <w:spacing w:before="0" w:line="240" w:lineRule="auto"/>
              <w:ind w:left="595" w:hanging="595"/>
              <w:jc w:val="left"/>
            </w:pPr>
            <w:r>
              <w:t xml:space="preserve">Where a Primary Care contract or arrangement which has, or </w:t>
            </w:r>
            <w:proofErr w:type="gramStart"/>
            <w:r>
              <w:t>is capable of having</w:t>
            </w:r>
            <w:proofErr w:type="gramEnd"/>
            <w:r>
              <w:t>, a term that exceeds five years, approval from NHS England's Local Team Director or Director of Finance must be sought.</w:t>
            </w:r>
          </w:p>
          <w:p w14:paraId="7907F20D" w14:textId="06B3BFE9" w:rsidR="002975F6" w:rsidRDefault="002975F6" w:rsidP="002975F6">
            <w:pPr>
              <w:pStyle w:val="ListParagraph"/>
              <w:spacing w:before="0" w:line="240" w:lineRule="auto"/>
              <w:ind w:left="567"/>
            </w:pPr>
          </w:p>
        </w:tc>
        <w:tc>
          <w:tcPr>
            <w:tcW w:w="2695" w:type="dxa"/>
          </w:tcPr>
          <w:p w14:paraId="40DDCDCA" w14:textId="77777777" w:rsidR="00CD699C" w:rsidRDefault="00CD699C" w:rsidP="000500B6">
            <w:pPr>
              <w:spacing w:before="0" w:line="240" w:lineRule="auto"/>
            </w:pPr>
          </w:p>
        </w:tc>
        <w:tc>
          <w:tcPr>
            <w:tcW w:w="2592" w:type="dxa"/>
          </w:tcPr>
          <w:p w14:paraId="182C9BF9" w14:textId="679B5747" w:rsidR="00CD699C" w:rsidRDefault="007D639D" w:rsidP="007D639D">
            <w:pPr>
              <w:spacing w:before="0" w:line="240" w:lineRule="auto"/>
              <w:jc w:val="left"/>
            </w:pPr>
            <w:r>
              <w:t>National Losses and Special Payments Policy</w:t>
            </w:r>
          </w:p>
        </w:tc>
      </w:tr>
    </w:tbl>
    <w:p w14:paraId="49FA448F" w14:textId="77777777" w:rsidR="000500B6" w:rsidRDefault="000500B6" w:rsidP="000500B6">
      <w:pPr>
        <w:pStyle w:val="PoliciesHeading2"/>
        <w:numPr>
          <w:ilvl w:val="0"/>
          <w:numId w:val="0"/>
        </w:numPr>
        <w:ind w:left="851"/>
      </w:pPr>
    </w:p>
    <w:p w14:paraId="49CA88FB" w14:textId="2A8EF92F" w:rsidR="00CD699C" w:rsidRPr="00B60CBF" w:rsidRDefault="00CD699C" w:rsidP="00B60CBF">
      <w:pPr>
        <w:pStyle w:val="PoliciesText2"/>
        <w:keepNext/>
        <w:rPr>
          <w:b/>
          <w:bCs/>
        </w:rPr>
      </w:pPr>
      <w:r w:rsidRPr="00B60CBF">
        <w:rPr>
          <w:b/>
          <w:bCs/>
        </w:rPr>
        <w:t>Decisions and functions delegated by the ICB Board to individual ICB Board members and employees</w:t>
      </w:r>
      <w:r w:rsidRPr="00B60CBF">
        <w:rPr>
          <w:b/>
          <w:bCs/>
        </w:rPr>
        <w:tab/>
      </w:r>
    </w:p>
    <w:p w14:paraId="79F5DFEB" w14:textId="77777777" w:rsidR="00CD699C" w:rsidRPr="00667D2D" w:rsidRDefault="00CD699C" w:rsidP="000500B6">
      <w:pPr>
        <w:keepNext/>
        <w:spacing w:before="0" w:line="240" w:lineRule="auto"/>
      </w:pPr>
    </w:p>
    <w:tbl>
      <w:tblPr>
        <w:tblStyle w:val="TableGrid"/>
        <w:tblW w:w="13349" w:type="dxa"/>
        <w:tblInd w:w="846" w:type="dxa"/>
        <w:tblLook w:val="04A0" w:firstRow="1" w:lastRow="0" w:firstColumn="1" w:lastColumn="0" w:noHBand="0" w:noVBand="1"/>
      </w:tblPr>
      <w:tblGrid>
        <w:gridCol w:w="2405"/>
        <w:gridCol w:w="7938"/>
        <w:gridCol w:w="3006"/>
      </w:tblGrid>
      <w:tr w:rsidR="00CD699C" w:rsidRPr="00D936A0" w14:paraId="3EA1B8CE" w14:textId="77777777" w:rsidTr="000500B6">
        <w:trPr>
          <w:cantSplit/>
          <w:tblHeader/>
        </w:trPr>
        <w:tc>
          <w:tcPr>
            <w:tcW w:w="2405" w:type="dxa"/>
            <w:shd w:val="clear" w:color="auto" w:fill="0070C0"/>
          </w:tcPr>
          <w:p w14:paraId="689C394C" w14:textId="29FC8450" w:rsidR="00CD699C" w:rsidRPr="00D936A0" w:rsidRDefault="00CD699C" w:rsidP="000500B6">
            <w:pPr>
              <w:keepNext/>
              <w:spacing w:before="0" w:line="240" w:lineRule="auto"/>
              <w:rPr>
                <w:b/>
                <w:bCs/>
                <w:color w:val="FFFFFF" w:themeColor="background1"/>
              </w:rPr>
            </w:pPr>
            <w:r w:rsidRPr="00D936A0">
              <w:rPr>
                <w:b/>
                <w:bCs/>
                <w:color w:val="FFFFFF" w:themeColor="background1"/>
              </w:rPr>
              <w:t>Individual ICB Board member of employee</w:t>
            </w:r>
          </w:p>
        </w:tc>
        <w:tc>
          <w:tcPr>
            <w:tcW w:w="7938" w:type="dxa"/>
            <w:shd w:val="clear" w:color="auto" w:fill="0070C0"/>
          </w:tcPr>
          <w:p w14:paraId="4C4F0D6C" w14:textId="348FCD76" w:rsidR="00CD699C" w:rsidRPr="00D936A0" w:rsidRDefault="00CD699C" w:rsidP="000500B6">
            <w:pPr>
              <w:keepNext/>
              <w:spacing w:before="0" w:line="240" w:lineRule="auto"/>
              <w:rPr>
                <w:b/>
                <w:bCs/>
                <w:color w:val="FFFFFF" w:themeColor="background1"/>
              </w:rPr>
            </w:pPr>
            <w:r w:rsidRPr="00D936A0">
              <w:rPr>
                <w:b/>
                <w:bCs/>
                <w:color w:val="FFFFFF" w:themeColor="background1"/>
              </w:rPr>
              <w:t>Decisions and functions</w:t>
            </w:r>
            <w:r w:rsidR="00C05880">
              <w:rPr>
                <w:b/>
                <w:bCs/>
                <w:color w:val="FFFFFF" w:themeColor="background1"/>
              </w:rPr>
              <w:t xml:space="preserve"> delegated</w:t>
            </w:r>
            <w:r w:rsidRPr="00D936A0">
              <w:rPr>
                <w:b/>
                <w:bCs/>
                <w:color w:val="FFFFFF" w:themeColor="background1"/>
              </w:rPr>
              <w:t xml:space="preserve"> to the individual</w:t>
            </w:r>
          </w:p>
        </w:tc>
        <w:tc>
          <w:tcPr>
            <w:tcW w:w="3006" w:type="dxa"/>
            <w:shd w:val="clear" w:color="auto" w:fill="0070C0"/>
          </w:tcPr>
          <w:p w14:paraId="0FC2C8E5" w14:textId="77777777" w:rsidR="00CD699C" w:rsidRPr="00D936A0" w:rsidRDefault="00CD699C" w:rsidP="000500B6">
            <w:pPr>
              <w:keepNext/>
              <w:spacing w:before="0" w:line="240" w:lineRule="auto"/>
              <w:rPr>
                <w:b/>
                <w:bCs/>
                <w:color w:val="FFFFFF" w:themeColor="background1"/>
              </w:rPr>
            </w:pPr>
            <w:r w:rsidRPr="00D936A0">
              <w:rPr>
                <w:b/>
                <w:bCs/>
                <w:color w:val="FFFFFF" w:themeColor="background1"/>
              </w:rPr>
              <w:t>Reference</w:t>
            </w:r>
          </w:p>
        </w:tc>
      </w:tr>
      <w:tr w:rsidR="007D639D" w14:paraId="228DD321" w14:textId="77777777" w:rsidTr="000500B6">
        <w:trPr>
          <w:cantSplit/>
        </w:trPr>
        <w:tc>
          <w:tcPr>
            <w:tcW w:w="2405" w:type="dxa"/>
            <w:vMerge w:val="restart"/>
          </w:tcPr>
          <w:p w14:paraId="5563D6E3" w14:textId="77777777" w:rsidR="007D639D" w:rsidRDefault="007D639D" w:rsidP="007D639D">
            <w:pPr>
              <w:keepNext/>
              <w:spacing w:before="0" w:line="240" w:lineRule="auto"/>
              <w:jc w:val="left"/>
              <w:rPr>
                <w:b/>
                <w:bCs/>
              </w:rPr>
            </w:pPr>
            <w:r>
              <w:rPr>
                <w:b/>
                <w:bCs/>
              </w:rPr>
              <w:t>Chief Executive Officer</w:t>
            </w:r>
          </w:p>
          <w:p w14:paraId="30F390EE" w14:textId="77777777" w:rsidR="007D639D" w:rsidRPr="00667D2D" w:rsidRDefault="007D639D" w:rsidP="007D639D">
            <w:pPr>
              <w:keepNext/>
              <w:spacing w:before="0" w:line="240" w:lineRule="auto"/>
              <w:jc w:val="left"/>
              <w:rPr>
                <w:b/>
                <w:bCs/>
              </w:rPr>
            </w:pPr>
          </w:p>
        </w:tc>
        <w:tc>
          <w:tcPr>
            <w:tcW w:w="7938" w:type="dxa"/>
          </w:tcPr>
          <w:p w14:paraId="5DCD5426" w14:textId="1954B202" w:rsidR="007D639D" w:rsidRDefault="007D639D" w:rsidP="007D639D">
            <w:pPr>
              <w:keepNext/>
              <w:spacing w:before="0" w:line="240" w:lineRule="auto"/>
            </w:pPr>
            <w:r w:rsidRPr="006B779A">
              <w:t xml:space="preserve">Approval of budgets and their management – delegation of budgets </w:t>
            </w:r>
          </w:p>
        </w:tc>
        <w:tc>
          <w:tcPr>
            <w:tcW w:w="3006" w:type="dxa"/>
          </w:tcPr>
          <w:p w14:paraId="53F614EE" w14:textId="14C3098F" w:rsidR="007D639D" w:rsidRDefault="007D639D" w:rsidP="007D639D">
            <w:pPr>
              <w:keepNext/>
              <w:spacing w:before="0" w:line="240" w:lineRule="auto"/>
              <w:jc w:val="left"/>
            </w:pPr>
            <w:r w:rsidRPr="006B779A">
              <w:t xml:space="preserve">SORD 2.1(b) </w:t>
            </w:r>
          </w:p>
        </w:tc>
      </w:tr>
      <w:tr w:rsidR="007D639D" w14:paraId="28C02FBA" w14:textId="77777777" w:rsidTr="000500B6">
        <w:trPr>
          <w:cantSplit/>
        </w:trPr>
        <w:tc>
          <w:tcPr>
            <w:tcW w:w="2405" w:type="dxa"/>
            <w:vMerge/>
          </w:tcPr>
          <w:p w14:paraId="73989965" w14:textId="77777777" w:rsidR="007D639D" w:rsidRDefault="007D639D" w:rsidP="007D639D">
            <w:pPr>
              <w:spacing w:before="0" w:line="240" w:lineRule="auto"/>
              <w:jc w:val="left"/>
              <w:rPr>
                <w:b/>
                <w:bCs/>
              </w:rPr>
            </w:pPr>
          </w:p>
        </w:tc>
        <w:tc>
          <w:tcPr>
            <w:tcW w:w="7938" w:type="dxa"/>
          </w:tcPr>
          <w:p w14:paraId="4041A802" w14:textId="09DF8D62" w:rsidR="007D639D" w:rsidRPr="00D936A0" w:rsidRDefault="007D639D" w:rsidP="007D639D">
            <w:pPr>
              <w:spacing w:before="0" w:line="240" w:lineRule="auto"/>
            </w:pPr>
            <w:r w:rsidRPr="006B779A">
              <w:t xml:space="preserve">Procurement – authorisation of less than the requisite number of tenders/quotes for all contracts of £250,000 and above </w:t>
            </w:r>
          </w:p>
        </w:tc>
        <w:tc>
          <w:tcPr>
            <w:tcW w:w="3006" w:type="dxa"/>
          </w:tcPr>
          <w:p w14:paraId="31D7395B" w14:textId="107A7261" w:rsidR="007D639D" w:rsidRDefault="007D639D" w:rsidP="007D639D">
            <w:pPr>
              <w:spacing w:before="0" w:line="240" w:lineRule="auto"/>
              <w:jc w:val="left"/>
            </w:pPr>
            <w:r w:rsidRPr="006B779A">
              <w:t>SORD</w:t>
            </w:r>
            <w:r>
              <w:t xml:space="preserve"> </w:t>
            </w:r>
            <w:r w:rsidRPr="006B779A">
              <w:t xml:space="preserve">3.2(a) </w:t>
            </w:r>
          </w:p>
        </w:tc>
      </w:tr>
      <w:tr w:rsidR="007D639D" w14:paraId="4C9FF8B5" w14:textId="77777777" w:rsidTr="000500B6">
        <w:trPr>
          <w:cantSplit/>
        </w:trPr>
        <w:tc>
          <w:tcPr>
            <w:tcW w:w="2405" w:type="dxa"/>
            <w:vMerge/>
          </w:tcPr>
          <w:p w14:paraId="38D82FD9" w14:textId="77777777" w:rsidR="007D639D" w:rsidRDefault="007D639D" w:rsidP="007D639D">
            <w:pPr>
              <w:spacing w:before="0" w:line="240" w:lineRule="auto"/>
              <w:jc w:val="left"/>
              <w:rPr>
                <w:b/>
                <w:bCs/>
              </w:rPr>
            </w:pPr>
          </w:p>
        </w:tc>
        <w:tc>
          <w:tcPr>
            <w:tcW w:w="7938" w:type="dxa"/>
          </w:tcPr>
          <w:p w14:paraId="58B05A84" w14:textId="5D50C535" w:rsidR="007D639D" w:rsidRPr="00D936A0" w:rsidRDefault="007D639D" w:rsidP="007D639D">
            <w:pPr>
              <w:spacing w:before="0" w:line="240" w:lineRule="auto"/>
            </w:pPr>
            <w:r w:rsidRPr="006B779A">
              <w:t xml:space="preserve">Procurement - Advertising of contracts/ publishing of contract awards over £25,000 </w:t>
            </w:r>
          </w:p>
        </w:tc>
        <w:tc>
          <w:tcPr>
            <w:tcW w:w="3006" w:type="dxa"/>
          </w:tcPr>
          <w:p w14:paraId="008D6D1F" w14:textId="4482B5ED" w:rsidR="007D639D" w:rsidRDefault="007D639D" w:rsidP="007D639D">
            <w:pPr>
              <w:spacing w:before="0" w:line="240" w:lineRule="auto"/>
              <w:jc w:val="left"/>
            </w:pPr>
            <w:r w:rsidRPr="006B779A">
              <w:t>SORD</w:t>
            </w:r>
            <w:r>
              <w:t xml:space="preserve"> </w:t>
            </w:r>
            <w:r w:rsidRPr="006B779A">
              <w:t>3.5</w:t>
            </w:r>
          </w:p>
        </w:tc>
      </w:tr>
      <w:tr w:rsidR="007D639D" w14:paraId="2BF82372" w14:textId="77777777" w:rsidTr="000500B6">
        <w:trPr>
          <w:cantSplit/>
        </w:trPr>
        <w:tc>
          <w:tcPr>
            <w:tcW w:w="2405" w:type="dxa"/>
            <w:vMerge/>
          </w:tcPr>
          <w:p w14:paraId="27CF3B97" w14:textId="77777777" w:rsidR="007D639D" w:rsidRDefault="007D639D" w:rsidP="007D639D">
            <w:pPr>
              <w:spacing w:before="0" w:line="240" w:lineRule="auto"/>
              <w:jc w:val="left"/>
              <w:rPr>
                <w:b/>
                <w:bCs/>
              </w:rPr>
            </w:pPr>
          </w:p>
        </w:tc>
        <w:tc>
          <w:tcPr>
            <w:tcW w:w="7938" w:type="dxa"/>
          </w:tcPr>
          <w:p w14:paraId="542DCA4C" w14:textId="2299E743" w:rsidR="007D639D" w:rsidRPr="00D936A0" w:rsidRDefault="007D639D" w:rsidP="007D639D">
            <w:pPr>
              <w:spacing w:before="0" w:line="240" w:lineRule="auto"/>
            </w:pPr>
            <w:r w:rsidRPr="006B779A">
              <w:t xml:space="preserve">Procurement </w:t>
            </w:r>
            <w:r>
              <w:t>-</w:t>
            </w:r>
            <w:r w:rsidRPr="006B779A">
              <w:t xml:space="preserve"> Permission to consider late tenders </w:t>
            </w:r>
          </w:p>
        </w:tc>
        <w:tc>
          <w:tcPr>
            <w:tcW w:w="3006" w:type="dxa"/>
          </w:tcPr>
          <w:p w14:paraId="7BB6B985" w14:textId="6978D8A9" w:rsidR="007D639D" w:rsidRDefault="007D639D" w:rsidP="007D639D">
            <w:pPr>
              <w:spacing w:before="0" w:line="240" w:lineRule="auto"/>
              <w:jc w:val="left"/>
            </w:pPr>
            <w:r w:rsidRPr="006B779A">
              <w:t xml:space="preserve">SORD 3.7 </w:t>
            </w:r>
          </w:p>
        </w:tc>
      </w:tr>
      <w:tr w:rsidR="007D639D" w14:paraId="42DAF5DA" w14:textId="77777777" w:rsidTr="000500B6">
        <w:trPr>
          <w:cantSplit/>
        </w:trPr>
        <w:tc>
          <w:tcPr>
            <w:tcW w:w="2405" w:type="dxa"/>
            <w:vMerge/>
          </w:tcPr>
          <w:p w14:paraId="074B9A52" w14:textId="77777777" w:rsidR="007D639D" w:rsidRDefault="007D639D" w:rsidP="007D639D">
            <w:pPr>
              <w:spacing w:before="0" w:line="240" w:lineRule="auto"/>
              <w:jc w:val="left"/>
              <w:rPr>
                <w:b/>
                <w:bCs/>
              </w:rPr>
            </w:pPr>
          </w:p>
        </w:tc>
        <w:tc>
          <w:tcPr>
            <w:tcW w:w="7938" w:type="dxa"/>
          </w:tcPr>
          <w:p w14:paraId="7A6BEEF6" w14:textId="6EA8B85B" w:rsidR="007D639D" w:rsidRPr="00D936A0" w:rsidRDefault="007D639D" w:rsidP="007D639D">
            <w:pPr>
              <w:spacing w:before="0" w:line="240" w:lineRule="auto"/>
            </w:pPr>
            <w:r w:rsidRPr="006B779A">
              <w:t xml:space="preserve">Procurement </w:t>
            </w:r>
            <w:r>
              <w:t>-</w:t>
            </w:r>
            <w:r w:rsidRPr="006B779A">
              <w:t xml:space="preserve"> Sealing of documents </w:t>
            </w:r>
          </w:p>
        </w:tc>
        <w:tc>
          <w:tcPr>
            <w:tcW w:w="3006" w:type="dxa"/>
          </w:tcPr>
          <w:p w14:paraId="742E4B18" w14:textId="77777777" w:rsidR="007D639D" w:rsidRDefault="007D639D" w:rsidP="007D639D">
            <w:pPr>
              <w:spacing w:before="0" w:line="240" w:lineRule="auto"/>
              <w:jc w:val="left"/>
            </w:pPr>
            <w:r w:rsidRPr="006B779A">
              <w:t>SORD 3.8</w:t>
            </w:r>
          </w:p>
          <w:p w14:paraId="19BB55E5" w14:textId="7AE311C9" w:rsidR="007D639D" w:rsidRDefault="007D639D" w:rsidP="007D639D">
            <w:pPr>
              <w:spacing w:before="0" w:line="240" w:lineRule="auto"/>
              <w:jc w:val="left"/>
            </w:pPr>
            <w:r w:rsidRPr="006B779A">
              <w:t>Standing Orders (Appendix</w:t>
            </w:r>
            <w:r>
              <w:t xml:space="preserve"> </w:t>
            </w:r>
            <w:r w:rsidRPr="006B779A">
              <w:t>1, ICB Constitution)</w:t>
            </w:r>
          </w:p>
        </w:tc>
      </w:tr>
      <w:tr w:rsidR="007D639D" w14:paraId="27CC5885" w14:textId="77777777" w:rsidTr="000500B6">
        <w:trPr>
          <w:cantSplit/>
        </w:trPr>
        <w:tc>
          <w:tcPr>
            <w:tcW w:w="2405" w:type="dxa"/>
            <w:vMerge/>
          </w:tcPr>
          <w:p w14:paraId="7929309A" w14:textId="77777777" w:rsidR="007D639D" w:rsidRDefault="007D639D" w:rsidP="007D639D">
            <w:pPr>
              <w:spacing w:before="0" w:line="240" w:lineRule="auto"/>
              <w:jc w:val="left"/>
              <w:rPr>
                <w:b/>
                <w:bCs/>
              </w:rPr>
            </w:pPr>
          </w:p>
        </w:tc>
        <w:tc>
          <w:tcPr>
            <w:tcW w:w="7938" w:type="dxa"/>
          </w:tcPr>
          <w:p w14:paraId="3C3A8173" w14:textId="21B37564" w:rsidR="007D639D" w:rsidRPr="00D936A0" w:rsidRDefault="007D639D" w:rsidP="007D639D">
            <w:pPr>
              <w:spacing w:before="0" w:line="240" w:lineRule="auto"/>
            </w:pPr>
            <w:r w:rsidRPr="006B779A">
              <w:t xml:space="preserve">Commissioning and Investment Decisions - Contract signatures (following approvals per </w:t>
            </w:r>
            <w:proofErr w:type="spellStart"/>
            <w:r w:rsidRPr="006B779A">
              <w:t>SoRD</w:t>
            </w:r>
            <w:proofErr w:type="spellEnd"/>
            <w:r w:rsidRPr="006B779A">
              <w:t xml:space="preserve"> 1.1 and 1.2) over £1,000,000</w:t>
            </w:r>
          </w:p>
        </w:tc>
        <w:tc>
          <w:tcPr>
            <w:tcW w:w="3006" w:type="dxa"/>
          </w:tcPr>
          <w:p w14:paraId="2B84FC35" w14:textId="4F369C20" w:rsidR="007D639D" w:rsidRDefault="007D639D" w:rsidP="007D639D">
            <w:pPr>
              <w:spacing w:before="0" w:line="240" w:lineRule="auto"/>
              <w:jc w:val="left"/>
            </w:pPr>
            <w:r w:rsidRPr="006B779A">
              <w:t>SORD 1.3(c)</w:t>
            </w:r>
          </w:p>
        </w:tc>
      </w:tr>
      <w:tr w:rsidR="007D639D" w14:paraId="71503371" w14:textId="77777777" w:rsidTr="000500B6">
        <w:trPr>
          <w:cantSplit/>
        </w:trPr>
        <w:tc>
          <w:tcPr>
            <w:tcW w:w="2405" w:type="dxa"/>
            <w:vMerge/>
          </w:tcPr>
          <w:p w14:paraId="090C4CF6" w14:textId="77777777" w:rsidR="007D639D" w:rsidRDefault="007D639D" w:rsidP="007D639D">
            <w:pPr>
              <w:spacing w:before="0" w:line="240" w:lineRule="auto"/>
              <w:jc w:val="left"/>
              <w:rPr>
                <w:b/>
                <w:bCs/>
              </w:rPr>
            </w:pPr>
          </w:p>
        </w:tc>
        <w:tc>
          <w:tcPr>
            <w:tcW w:w="7938" w:type="dxa"/>
          </w:tcPr>
          <w:p w14:paraId="37F139E2" w14:textId="151A2E02" w:rsidR="007D639D" w:rsidRPr="006B779A" w:rsidRDefault="007D639D" w:rsidP="007D639D">
            <w:pPr>
              <w:spacing w:before="0" w:line="240" w:lineRule="auto"/>
            </w:pPr>
            <w:r w:rsidRPr="003F7F56">
              <w:t xml:space="preserve">Losses and special payments – authorisation of early retirement, redundancy and other termination payments to staff, £50,000 and up to £100,000 </w:t>
            </w:r>
          </w:p>
        </w:tc>
        <w:tc>
          <w:tcPr>
            <w:tcW w:w="3006" w:type="dxa"/>
          </w:tcPr>
          <w:p w14:paraId="3C4655A3" w14:textId="2863B5C1" w:rsidR="007D639D" w:rsidRPr="006B779A" w:rsidRDefault="007D639D" w:rsidP="007D639D">
            <w:pPr>
              <w:spacing w:before="0" w:line="240" w:lineRule="auto"/>
              <w:jc w:val="left"/>
            </w:pPr>
            <w:r w:rsidRPr="003F7F56">
              <w:t xml:space="preserve">SORD 6.3(b) </w:t>
            </w:r>
          </w:p>
        </w:tc>
      </w:tr>
      <w:tr w:rsidR="00506819" w14:paraId="6BE76E10" w14:textId="77777777" w:rsidTr="000500B6">
        <w:trPr>
          <w:cantSplit/>
        </w:trPr>
        <w:tc>
          <w:tcPr>
            <w:tcW w:w="2405" w:type="dxa"/>
            <w:vMerge w:val="restart"/>
          </w:tcPr>
          <w:p w14:paraId="4EAC14E3" w14:textId="1387D700" w:rsidR="00506819" w:rsidRDefault="00506819" w:rsidP="00506819">
            <w:pPr>
              <w:keepNext/>
              <w:spacing w:before="0" w:line="240" w:lineRule="auto"/>
              <w:jc w:val="left"/>
              <w:rPr>
                <w:b/>
                <w:bCs/>
              </w:rPr>
            </w:pPr>
            <w:r w:rsidRPr="00D936A0">
              <w:rPr>
                <w:b/>
                <w:bCs/>
              </w:rPr>
              <w:t>Executive Director of Finance</w:t>
            </w:r>
          </w:p>
        </w:tc>
        <w:tc>
          <w:tcPr>
            <w:tcW w:w="7938" w:type="dxa"/>
          </w:tcPr>
          <w:p w14:paraId="3AAA1B7C" w14:textId="15981A3E" w:rsidR="00506819" w:rsidRPr="00D936A0" w:rsidRDefault="00506819" w:rsidP="00506819">
            <w:pPr>
              <w:keepNext/>
              <w:spacing w:before="0" w:line="240" w:lineRule="auto"/>
            </w:pPr>
            <w:r w:rsidRPr="009B78B1">
              <w:t>Commissioning and Investment Decisions - Maintenance of the capital asset register</w:t>
            </w:r>
          </w:p>
        </w:tc>
        <w:tc>
          <w:tcPr>
            <w:tcW w:w="3006" w:type="dxa"/>
          </w:tcPr>
          <w:p w14:paraId="2AED47C7" w14:textId="15051B37" w:rsidR="00506819" w:rsidRDefault="00506819" w:rsidP="00506819">
            <w:pPr>
              <w:keepNext/>
              <w:spacing w:before="0" w:line="240" w:lineRule="auto"/>
              <w:jc w:val="left"/>
            </w:pPr>
            <w:r w:rsidRPr="009B78B1">
              <w:t xml:space="preserve">SORD 1.5 </w:t>
            </w:r>
          </w:p>
        </w:tc>
      </w:tr>
      <w:tr w:rsidR="00506819" w14:paraId="7465C49E" w14:textId="77777777" w:rsidTr="000500B6">
        <w:trPr>
          <w:cantSplit/>
        </w:trPr>
        <w:tc>
          <w:tcPr>
            <w:tcW w:w="2405" w:type="dxa"/>
            <w:vMerge/>
          </w:tcPr>
          <w:p w14:paraId="4ABBDDB3" w14:textId="77777777" w:rsidR="00506819" w:rsidRDefault="00506819" w:rsidP="00506819">
            <w:pPr>
              <w:keepNext/>
              <w:spacing w:before="0" w:line="240" w:lineRule="auto"/>
              <w:jc w:val="left"/>
              <w:rPr>
                <w:b/>
                <w:bCs/>
              </w:rPr>
            </w:pPr>
          </w:p>
        </w:tc>
        <w:tc>
          <w:tcPr>
            <w:tcW w:w="7938" w:type="dxa"/>
          </w:tcPr>
          <w:p w14:paraId="2434E802" w14:textId="7FF1C446" w:rsidR="00506819" w:rsidRPr="00D936A0" w:rsidRDefault="00506819" w:rsidP="00506819">
            <w:pPr>
              <w:keepNext/>
              <w:spacing w:before="0" w:line="240" w:lineRule="auto"/>
            </w:pPr>
            <w:r w:rsidRPr="009B78B1">
              <w:t>Commissioning and Investment Decisions - Approval of decisions outside of budget</w:t>
            </w:r>
          </w:p>
        </w:tc>
        <w:tc>
          <w:tcPr>
            <w:tcW w:w="3006" w:type="dxa"/>
          </w:tcPr>
          <w:p w14:paraId="1CB55AB6" w14:textId="7903B394" w:rsidR="00506819" w:rsidRDefault="00506819" w:rsidP="00506819">
            <w:pPr>
              <w:keepNext/>
              <w:spacing w:before="0" w:line="240" w:lineRule="auto"/>
              <w:jc w:val="left"/>
            </w:pPr>
            <w:r w:rsidRPr="009B78B1">
              <w:t>SORD 1.2</w:t>
            </w:r>
          </w:p>
        </w:tc>
      </w:tr>
      <w:tr w:rsidR="00506819" w14:paraId="5F4F9C8F" w14:textId="77777777" w:rsidTr="000500B6">
        <w:trPr>
          <w:cantSplit/>
        </w:trPr>
        <w:tc>
          <w:tcPr>
            <w:tcW w:w="2405" w:type="dxa"/>
            <w:vMerge/>
          </w:tcPr>
          <w:p w14:paraId="343B6AE8" w14:textId="77777777" w:rsidR="00506819" w:rsidRDefault="00506819" w:rsidP="00506819">
            <w:pPr>
              <w:spacing w:before="0" w:line="240" w:lineRule="auto"/>
              <w:jc w:val="left"/>
              <w:rPr>
                <w:b/>
                <w:bCs/>
              </w:rPr>
            </w:pPr>
          </w:p>
        </w:tc>
        <w:tc>
          <w:tcPr>
            <w:tcW w:w="7938" w:type="dxa"/>
          </w:tcPr>
          <w:p w14:paraId="6681255D" w14:textId="1E0D223D" w:rsidR="00506819" w:rsidRPr="00D936A0" w:rsidRDefault="00506819" w:rsidP="00506819">
            <w:pPr>
              <w:spacing w:before="0" w:line="240" w:lineRule="auto"/>
            </w:pPr>
            <w:r w:rsidRPr="009B78B1">
              <w:t xml:space="preserve">Approval of budgets and their management – delegation of budgets </w:t>
            </w:r>
          </w:p>
        </w:tc>
        <w:tc>
          <w:tcPr>
            <w:tcW w:w="3006" w:type="dxa"/>
          </w:tcPr>
          <w:p w14:paraId="03834DE2" w14:textId="78E7402B" w:rsidR="00506819" w:rsidRDefault="00506819" w:rsidP="00506819">
            <w:pPr>
              <w:spacing w:before="0" w:line="240" w:lineRule="auto"/>
              <w:jc w:val="left"/>
            </w:pPr>
            <w:r w:rsidRPr="009B78B1">
              <w:t xml:space="preserve">SORD 2.1(b) </w:t>
            </w:r>
          </w:p>
        </w:tc>
      </w:tr>
      <w:tr w:rsidR="00506819" w14:paraId="13EC5518" w14:textId="77777777" w:rsidTr="000500B6">
        <w:trPr>
          <w:cantSplit/>
        </w:trPr>
        <w:tc>
          <w:tcPr>
            <w:tcW w:w="2405" w:type="dxa"/>
            <w:vMerge/>
          </w:tcPr>
          <w:p w14:paraId="244FE616" w14:textId="77777777" w:rsidR="00506819" w:rsidRDefault="00506819" w:rsidP="00506819">
            <w:pPr>
              <w:spacing w:before="0" w:line="240" w:lineRule="auto"/>
              <w:jc w:val="left"/>
              <w:rPr>
                <w:b/>
                <w:bCs/>
              </w:rPr>
            </w:pPr>
          </w:p>
        </w:tc>
        <w:tc>
          <w:tcPr>
            <w:tcW w:w="7938" w:type="dxa"/>
          </w:tcPr>
          <w:p w14:paraId="283AA991" w14:textId="5A95B2CC" w:rsidR="00506819" w:rsidRPr="00D936A0" w:rsidRDefault="00506819" w:rsidP="00506819">
            <w:pPr>
              <w:spacing w:before="0" w:line="240" w:lineRule="auto"/>
            </w:pPr>
            <w:r w:rsidRPr="009B78B1">
              <w:t xml:space="preserve">Procurement - Financial appraisal of potential suppliers </w:t>
            </w:r>
          </w:p>
        </w:tc>
        <w:tc>
          <w:tcPr>
            <w:tcW w:w="3006" w:type="dxa"/>
          </w:tcPr>
          <w:p w14:paraId="6D87F5C4" w14:textId="3BF91BA5" w:rsidR="00506819" w:rsidRDefault="00506819" w:rsidP="00506819">
            <w:pPr>
              <w:spacing w:before="0" w:line="240" w:lineRule="auto"/>
              <w:jc w:val="left"/>
            </w:pPr>
            <w:r w:rsidRPr="009B78B1">
              <w:t xml:space="preserve">SORD 3.1 </w:t>
            </w:r>
          </w:p>
        </w:tc>
      </w:tr>
      <w:tr w:rsidR="00506819" w14:paraId="1116DD4A" w14:textId="77777777" w:rsidTr="000500B6">
        <w:trPr>
          <w:cantSplit/>
        </w:trPr>
        <w:tc>
          <w:tcPr>
            <w:tcW w:w="2405" w:type="dxa"/>
            <w:vMerge/>
          </w:tcPr>
          <w:p w14:paraId="173F92A1" w14:textId="77777777" w:rsidR="00506819" w:rsidRDefault="00506819" w:rsidP="00506819">
            <w:pPr>
              <w:spacing w:before="0" w:line="240" w:lineRule="auto"/>
              <w:jc w:val="left"/>
              <w:rPr>
                <w:b/>
                <w:bCs/>
              </w:rPr>
            </w:pPr>
          </w:p>
        </w:tc>
        <w:tc>
          <w:tcPr>
            <w:tcW w:w="7938" w:type="dxa"/>
          </w:tcPr>
          <w:p w14:paraId="7CE8F231" w14:textId="5EA6531E" w:rsidR="00506819" w:rsidRPr="00D936A0" w:rsidRDefault="00506819" w:rsidP="00506819">
            <w:pPr>
              <w:spacing w:before="0" w:line="240" w:lineRule="auto"/>
            </w:pPr>
            <w:r w:rsidRPr="009B78B1">
              <w:t xml:space="preserve">Procurement - Authorisation of less than the requisite number of tenders/quote for all contracts less than £250,000 </w:t>
            </w:r>
          </w:p>
        </w:tc>
        <w:tc>
          <w:tcPr>
            <w:tcW w:w="3006" w:type="dxa"/>
          </w:tcPr>
          <w:p w14:paraId="0FA03B7D" w14:textId="2DCF9F5C" w:rsidR="00506819" w:rsidRDefault="00506819" w:rsidP="00506819">
            <w:pPr>
              <w:spacing w:before="0" w:line="240" w:lineRule="auto"/>
              <w:jc w:val="left"/>
            </w:pPr>
            <w:r w:rsidRPr="009B78B1">
              <w:t xml:space="preserve">SORD 3.2(b) </w:t>
            </w:r>
          </w:p>
        </w:tc>
      </w:tr>
      <w:tr w:rsidR="00506819" w14:paraId="31927089" w14:textId="77777777" w:rsidTr="000500B6">
        <w:trPr>
          <w:cantSplit/>
        </w:trPr>
        <w:tc>
          <w:tcPr>
            <w:tcW w:w="2405" w:type="dxa"/>
            <w:vMerge/>
          </w:tcPr>
          <w:p w14:paraId="081F0F13" w14:textId="77777777" w:rsidR="00506819" w:rsidRDefault="00506819" w:rsidP="00506819">
            <w:pPr>
              <w:spacing w:before="0" w:line="240" w:lineRule="auto"/>
              <w:jc w:val="left"/>
              <w:rPr>
                <w:b/>
                <w:bCs/>
              </w:rPr>
            </w:pPr>
          </w:p>
        </w:tc>
        <w:tc>
          <w:tcPr>
            <w:tcW w:w="7938" w:type="dxa"/>
          </w:tcPr>
          <w:p w14:paraId="2A91FCFB" w14:textId="112150C2" w:rsidR="00506819" w:rsidRPr="00D936A0" w:rsidRDefault="00506819" w:rsidP="00506819">
            <w:pPr>
              <w:spacing w:before="0" w:line="240" w:lineRule="auto"/>
            </w:pPr>
            <w:r w:rsidRPr="009B78B1">
              <w:t xml:space="preserve">Procurement - Single tender/ single quote – a single tender waiver form must be completed and approved </w:t>
            </w:r>
          </w:p>
        </w:tc>
        <w:tc>
          <w:tcPr>
            <w:tcW w:w="3006" w:type="dxa"/>
          </w:tcPr>
          <w:p w14:paraId="3DA3020D" w14:textId="4623EF21" w:rsidR="00506819" w:rsidRDefault="00506819" w:rsidP="00506819">
            <w:pPr>
              <w:spacing w:before="0" w:line="240" w:lineRule="auto"/>
              <w:jc w:val="left"/>
            </w:pPr>
            <w:r w:rsidRPr="009B78B1">
              <w:t xml:space="preserve">SORD 3.3 </w:t>
            </w:r>
          </w:p>
        </w:tc>
      </w:tr>
      <w:tr w:rsidR="00506819" w14:paraId="4F0F54A1" w14:textId="77777777" w:rsidTr="000500B6">
        <w:trPr>
          <w:cantSplit/>
        </w:trPr>
        <w:tc>
          <w:tcPr>
            <w:tcW w:w="2405" w:type="dxa"/>
            <w:vMerge/>
          </w:tcPr>
          <w:p w14:paraId="1D5E973B" w14:textId="77777777" w:rsidR="00506819" w:rsidRDefault="00506819" w:rsidP="00506819">
            <w:pPr>
              <w:spacing w:before="0" w:line="240" w:lineRule="auto"/>
              <w:jc w:val="left"/>
              <w:rPr>
                <w:b/>
                <w:bCs/>
              </w:rPr>
            </w:pPr>
          </w:p>
        </w:tc>
        <w:tc>
          <w:tcPr>
            <w:tcW w:w="7938" w:type="dxa"/>
          </w:tcPr>
          <w:p w14:paraId="50DC6C34" w14:textId="6B9997DB" w:rsidR="00506819" w:rsidRPr="00D936A0" w:rsidRDefault="00506819" w:rsidP="00506819">
            <w:pPr>
              <w:spacing w:before="0" w:line="240" w:lineRule="auto"/>
            </w:pPr>
            <w:r w:rsidRPr="009B78B1">
              <w:t xml:space="preserve">Procurement - Sealing of documents </w:t>
            </w:r>
          </w:p>
        </w:tc>
        <w:tc>
          <w:tcPr>
            <w:tcW w:w="3006" w:type="dxa"/>
          </w:tcPr>
          <w:p w14:paraId="2C3B7079" w14:textId="77777777" w:rsidR="00506819" w:rsidRDefault="00506819" w:rsidP="00506819">
            <w:pPr>
              <w:spacing w:before="0" w:line="240" w:lineRule="auto"/>
              <w:jc w:val="left"/>
            </w:pPr>
            <w:r w:rsidRPr="009B78B1">
              <w:t>SORD 3.8,</w:t>
            </w:r>
          </w:p>
          <w:p w14:paraId="332FE274" w14:textId="4045341C" w:rsidR="00506819" w:rsidRDefault="00506819" w:rsidP="00506819">
            <w:pPr>
              <w:spacing w:before="0" w:line="240" w:lineRule="auto"/>
              <w:jc w:val="left"/>
            </w:pPr>
            <w:r w:rsidRPr="009B78B1">
              <w:t>Standing Orders (App</w:t>
            </w:r>
            <w:r>
              <w:t xml:space="preserve">endix </w:t>
            </w:r>
            <w:r w:rsidRPr="009B78B1">
              <w:t xml:space="preserve">1, ICB Constitution) </w:t>
            </w:r>
          </w:p>
        </w:tc>
      </w:tr>
      <w:tr w:rsidR="00506819" w14:paraId="7B208760" w14:textId="77777777" w:rsidTr="000500B6">
        <w:trPr>
          <w:cantSplit/>
        </w:trPr>
        <w:tc>
          <w:tcPr>
            <w:tcW w:w="2405" w:type="dxa"/>
            <w:vMerge/>
          </w:tcPr>
          <w:p w14:paraId="250258FA" w14:textId="77777777" w:rsidR="00506819" w:rsidRDefault="00506819" w:rsidP="00506819">
            <w:pPr>
              <w:spacing w:before="0" w:line="240" w:lineRule="auto"/>
              <w:jc w:val="left"/>
              <w:rPr>
                <w:b/>
                <w:bCs/>
              </w:rPr>
            </w:pPr>
          </w:p>
        </w:tc>
        <w:tc>
          <w:tcPr>
            <w:tcW w:w="7938" w:type="dxa"/>
          </w:tcPr>
          <w:p w14:paraId="661C2E0F" w14:textId="504C4D92" w:rsidR="00506819" w:rsidRPr="00D936A0" w:rsidRDefault="00506819" w:rsidP="00506819">
            <w:pPr>
              <w:spacing w:before="0" w:line="240" w:lineRule="auto"/>
            </w:pPr>
            <w:r w:rsidRPr="009B78B1">
              <w:t xml:space="preserve">Income and debt write-off – authorisation to refer debts to a debt collection agency </w:t>
            </w:r>
          </w:p>
        </w:tc>
        <w:tc>
          <w:tcPr>
            <w:tcW w:w="3006" w:type="dxa"/>
          </w:tcPr>
          <w:p w14:paraId="621FDAFA" w14:textId="1A48B2D5" w:rsidR="00506819" w:rsidRDefault="00506819" w:rsidP="00506819">
            <w:pPr>
              <w:spacing w:before="0" w:line="240" w:lineRule="auto"/>
              <w:jc w:val="left"/>
            </w:pPr>
            <w:r w:rsidRPr="009B78B1">
              <w:t xml:space="preserve">SORD 5.1 </w:t>
            </w:r>
          </w:p>
        </w:tc>
      </w:tr>
      <w:tr w:rsidR="00506819" w14:paraId="22AEDD55" w14:textId="77777777" w:rsidTr="000500B6">
        <w:trPr>
          <w:cantSplit/>
        </w:trPr>
        <w:tc>
          <w:tcPr>
            <w:tcW w:w="2405" w:type="dxa"/>
            <w:vMerge/>
          </w:tcPr>
          <w:p w14:paraId="4BEC63CF" w14:textId="77777777" w:rsidR="00506819" w:rsidRDefault="00506819" w:rsidP="00506819">
            <w:pPr>
              <w:spacing w:before="0" w:line="240" w:lineRule="auto"/>
              <w:jc w:val="left"/>
              <w:rPr>
                <w:b/>
                <w:bCs/>
              </w:rPr>
            </w:pPr>
          </w:p>
        </w:tc>
        <w:tc>
          <w:tcPr>
            <w:tcW w:w="7938" w:type="dxa"/>
          </w:tcPr>
          <w:p w14:paraId="46BDCEC5" w14:textId="72015238" w:rsidR="00506819" w:rsidRPr="00D936A0" w:rsidRDefault="00506819" w:rsidP="00506819">
            <w:pPr>
              <w:spacing w:before="0" w:line="240" w:lineRule="auto"/>
            </w:pPr>
            <w:r w:rsidRPr="009B78B1">
              <w:t xml:space="preserve">Losses and special payments – authorisation of early retirement, redundancy and other termination payments to staff, up to £50,000  </w:t>
            </w:r>
          </w:p>
        </w:tc>
        <w:tc>
          <w:tcPr>
            <w:tcW w:w="3006" w:type="dxa"/>
          </w:tcPr>
          <w:p w14:paraId="7AB23BD9" w14:textId="37BC1B11" w:rsidR="00506819" w:rsidRDefault="00506819" w:rsidP="00506819">
            <w:pPr>
              <w:spacing w:before="0" w:line="240" w:lineRule="auto"/>
              <w:jc w:val="left"/>
            </w:pPr>
            <w:r w:rsidRPr="009B78B1">
              <w:t xml:space="preserve">SORD 6.3(c) </w:t>
            </w:r>
          </w:p>
        </w:tc>
      </w:tr>
      <w:tr w:rsidR="00506819" w14:paraId="50D79DA5" w14:textId="77777777" w:rsidTr="000500B6">
        <w:trPr>
          <w:cantSplit/>
        </w:trPr>
        <w:tc>
          <w:tcPr>
            <w:tcW w:w="2405" w:type="dxa"/>
            <w:vMerge/>
          </w:tcPr>
          <w:p w14:paraId="5A9A4050" w14:textId="77777777" w:rsidR="00506819" w:rsidRDefault="00506819" w:rsidP="00506819">
            <w:pPr>
              <w:spacing w:before="0" w:line="240" w:lineRule="auto"/>
              <w:jc w:val="left"/>
              <w:rPr>
                <w:b/>
                <w:bCs/>
              </w:rPr>
            </w:pPr>
          </w:p>
        </w:tc>
        <w:tc>
          <w:tcPr>
            <w:tcW w:w="7938" w:type="dxa"/>
          </w:tcPr>
          <w:p w14:paraId="6AA22C8E" w14:textId="4667243B" w:rsidR="00506819" w:rsidRPr="00D936A0" w:rsidRDefault="00506819" w:rsidP="00506819">
            <w:pPr>
              <w:spacing w:before="0" w:line="240" w:lineRule="auto"/>
            </w:pPr>
            <w:r w:rsidRPr="009B78B1">
              <w:t xml:space="preserve">Signing of cheques for cash, signing of other cheques, and authorisation of electronic payments, cheque and BACs and CHAPs payment schedules </w:t>
            </w:r>
          </w:p>
        </w:tc>
        <w:tc>
          <w:tcPr>
            <w:tcW w:w="3006" w:type="dxa"/>
          </w:tcPr>
          <w:p w14:paraId="6A942836" w14:textId="7DE5C917" w:rsidR="00506819" w:rsidRDefault="00506819" w:rsidP="00506819">
            <w:pPr>
              <w:spacing w:before="0" w:line="240" w:lineRule="auto"/>
              <w:jc w:val="left"/>
            </w:pPr>
            <w:r w:rsidRPr="009B78B1">
              <w:t xml:space="preserve">SORD 7.2 Bank Mandate </w:t>
            </w:r>
          </w:p>
        </w:tc>
      </w:tr>
      <w:tr w:rsidR="00506819" w14:paraId="102B80DE" w14:textId="77777777" w:rsidTr="000500B6">
        <w:trPr>
          <w:cantSplit/>
        </w:trPr>
        <w:tc>
          <w:tcPr>
            <w:tcW w:w="2405" w:type="dxa"/>
            <w:vMerge/>
          </w:tcPr>
          <w:p w14:paraId="34B2E171" w14:textId="77777777" w:rsidR="00506819" w:rsidRDefault="00506819" w:rsidP="00506819">
            <w:pPr>
              <w:spacing w:before="0" w:line="240" w:lineRule="auto"/>
              <w:jc w:val="left"/>
              <w:rPr>
                <w:b/>
                <w:bCs/>
              </w:rPr>
            </w:pPr>
          </w:p>
        </w:tc>
        <w:tc>
          <w:tcPr>
            <w:tcW w:w="7938" w:type="dxa"/>
          </w:tcPr>
          <w:p w14:paraId="4D7F8E22" w14:textId="73607981" w:rsidR="00506819" w:rsidRPr="00D936A0" w:rsidRDefault="00506819" w:rsidP="00506819">
            <w:pPr>
              <w:spacing w:before="0" w:line="240" w:lineRule="auto"/>
            </w:pPr>
            <w:r w:rsidRPr="009B78B1">
              <w:t xml:space="preserve">Insurance (clinical and non-clinical) – Decision on level of insurance required, negotiated </w:t>
            </w:r>
            <w:proofErr w:type="spellStart"/>
            <w:r w:rsidRPr="009B78B1">
              <w:t>and</w:t>
            </w:r>
            <w:proofErr w:type="spellEnd"/>
            <w:r w:rsidRPr="009B78B1">
              <w:t xml:space="preserve"> agreement of premiums </w:t>
            </w:r>
          </w:p>
        </w:tc>
        <w:tc>
          <w:tcPr>
            <w:tcW w:w="3006" w:type="dxa"/>
          </w:tcPr>
          <w:p w14:paraId="317C7F46" w14:textId="7D07B13B" w:rsidR="00506819" w:rsidRDefault="00506819" w:rsidP="00506819">
            <w:pPr>
              <w:spacing w:before="0" w:line="240" w:lineRule="auto"/>
              <w:jc w:val="left"/>
            </w:pPr>
            <w:r w:rsidRPr="009B78B1">
              <w:t>SORD 9.1</w:t>
            </w:r>
          </w:p>
        </w:tc>
      </w:tr>
      <w:tr w:rsidR="00506819" w14:paraId="6EEFFDB0" w14:textId="77777777" w:rsidTr="000500B6">
        <w:trPr>
          <w:cantSplit/>
        </w:trPr>
        <w:tc>
          <w:tcPr>
            <w:tcW w:w="2405" w:type="dxa"/>
          </w:tcPr>
          <w:p w14:paraId="48C61D49" w14:textId="0FC3765A" w:rsidR="00506819" w:rsidRDefault="00506819" w:rsidP="00506819">
            <w:pPr>
              <w:keepNext/>
              <w:spacing w:before="0" w:line="240" w:lineRule="auto"/>
              <w:jc w:val="left"/>
              <w:rPr>
                <w:b/>
                <w:bCs/>
              </w:rPr>
            </w:pPr>
            <w:r>
              <w:rPr>
                <w:b/>
                <w:bCs/>
              </w:rPr>
              <w:t>Deputy Chief Executive Officer</w:t>
            </w:r>
          </w:p>
        </w:tc>
        <w:tc>
          <w:tcPr>
            <w:tcW w:w="7938" w:type="dxa"/>
          </w:tcPr>
          <w:p w14:paraId="735E433F" w14:textId="4DDEDC2A" w:rsidR="00506819" w:rsidRPr="00D936A0" w:rsidRDefault="00506819" w:rsidP="00506819">
            <w:pPr>
              <w:spacing w:before="0" w:line="240" w:lineRule="auto"/>
            </w:pPr>
            <w:r w:rsidRPr="00837FAA">
              <w:t xml:space="preserve">Procurement - Sealing of documents </w:t>
            </w:r>
          </w:p>
        </w:tc>
        <w:tc>
          <w:tcPr>
            <w:tcW w:w="3006" w:type="dxa"/>
          </w:tcPr>
          <w:p w14:paraId="4837E7FB" w14:textId="77777777" w:rsidR="00506819" w:rsidRDefault="00506819" w:rsidP="00506819">
            <w:pPr>
              <w:spacing w:before="0" w:line="240" w:lineRule="auto"/>
              <w:jc w:val="left"/>
            </w:pPr>
            <w:r w:rsidRPr="00837FAA">
              <w:t xml:space="preserve">SORD 3.8, </w:t>
            </w:r>
          </w:p>
          <w:p w14:paraId="0246BDE7" w14:textId="10AAEBFD" w:rsidR="00506819" w:rsidRDefault="00506819" w:rsidP="00506819">
            <w:pPr>
              <w:spacing w:before="0" w:line="240" w:lineRule="auto"/>
              <w:jc w:val="left"/>
            </w:pPr>
            <w:r>
              <w:t>Standing Orders (Appendix 1, ICB Constitution)</w:t>
            </w:r>
          </w:p>
        </w:tc>
      </w:tr>
      <w:tr w:rsidR="00506819" w14:paraId="4E29A15B" w14:textId="77777777" w:rsidTr="000500B6">
        <w:trPr>
          <w:cantSplit/>
        </w:trPr>
        <w:tc>
          <w:tcPr>
            <w:tcW w:w="2405" w:type="dxa"/>
            <w:vMerge w:val="restart"/>
          </w:tcPr>
          <w:p w14:paraId="20B04E7F" w14:textId="2BA7E67F" w:rsidR="00506819" w:rsidRDefault="00506819" w:rsidP="00506819">
            <w:pPr>
              <w:spacing w:before="0" w:line="240" w:lineRule="auto"/>
              <w:jc w:val="left"/>
              <w:rPr>
                <w:b/>
                <w:bCs/>
              </w:rPr>
            </w:pPr>
            <w:r>
              <w:rPr>
                <w:b/>
                <w:bCs/>
              </w:rPr>
              <w:t>Executive Director of Corporate Affairs</w:t>
            </w:r>
          </w:p>
        </w:tc>
        <w:tc>
          <w:tcPr>
            <w:tcW w:w="7938" w:type="dxa"/>
          </w:tcPr>
          <w:p w14:paraId="26C023F9" w14:textId="20AA1FB2" w:rsidR="00506819" w:rsidRPr="00D936A0" w:rsidRDefault="00506819" w:rsidP="00506819">
            <w:pPr>
              <w:spacing w:before="0" w:line="240" w:lineRule="auto"/>
            </w:pPr>
            <w:r w:rsidRPr="002B7C2B">
              <w:t>Standards of Business Conduct – maintenance of the ICB Register of Interests</w:t>
            </w:r>
          </w:p>
        </w:tc>
        <w:tc>
          <w:tcPr>
            <w:tcW w:w="3006" w:type="dxa"/>
          </w:tcPr>
          <w:p w14:paraId="3430C606" w14:textId="398EB8B8" w:rsidR="00506819" w:rsidRDefault="00506819" w:rsidP="00506819">
            <w:pPr>
              <w:spacing w:before="0" w:line="240" w:lineRule="auto"/>
              <w:jc w:val="left"/>
            </w:pPr>
            <w:r w:rsidRPr="003F070E">
              <w:t xml:space="preserve">SORD </w:t>
            </w:r>
            <w:r>
              <w:t>8</w:t>
            </w:r>
            <w:r w:rsidRPr="003F070E">
              <w:t>.1</w:t>
            </w:r>
          </w:p>
        </w:tc>
      </w:tr>
      <w:tr w:rsidR="00506819" w14:paraId="6235D6CF" w14:textId="77777777" w:rsidTr="00A202DD">
        <w:trPr>
          <w:cantSplit/>
          <w:trHeight w:val="50"/>
        </w:trPr>
        <w:tc>
          <w:tcPr>
            <w:tcW w:w="2405" w:type="dxa"/>
            <w:vMerge/>
          </w:tcPr>
          <w:p w14:paraId="1051366C" w14:textId="77777777" w:rsidR="00506819" w:rsidRDefault="00506819" w:rsidP="00506819">
            <w:pPr>
              <w:spacing w:before="0" w:line="240" w:lineRule="auto"/>
              <w:jc w:val="left"/>
              <w:rPr>
                <w:b/>
                <w:bCs/>
              </w:rPr>
            </w:pPr>
          </w:p>
        </w:tc>
        <w:tc>
          <w:tcPr>
            <w:tcW w:w="7938" w:type="dxa"/>
          </w:tcPr>
          <w:p w14:paraId="16A19073" w14:textId="33514881" w:rsidR="00506819" w:rsidRPr="00D936A0" w:rsidRDefault="00506819" w:rsidP="00506819">
            <w:pPr>
              <w:spacing w:before="0" w:line="240" w:lineRule="auto"/>
            </w:pPr>
            <w:r w:rsidRPr="002B7C2B">
              <w:t xml:space="preserve">Standards of Business Conduct – maintenance of the ICB Gifts and Hospitality Register </w:t>
            </w:r>
          </w:p>
        </w:tc>
        <w:tc>
          <w:tcPr>
            <w:tcW w:w="3006" w:type="dxa"/>
          </w:tcPr>
          <w:p w14:paraId="4F2F3CA1" w14:textId="505758A6" w:rsidR="00506819" w:rsidRDefault="00506819" w:rsidP="00506819">
            <w:pPr>
              <w:spacing w:before="0" w:line="240" w:lineRule="auto"/>
              <w:jc w:val="left"/>
            </w:pPr>
            <w:r w:rsidRPr="003F070E">
              <w:t xml:space="preserve">SORD </w:t>
            </w:r>
            <w:r>
              <w:t>8</w:t>
            </w:r>
            <w:r w:rsidRPr="003F070E">
              <w:t>.2</w:t>
            </w:r>
          </w:p>
        </w:tc>
      </w:tr>
      <w:tr w:rsidR="00506819" w14:paraId="1423C1BA" w14:textId="77777777" w:rsidTr="000500B6">
        <w:trPr>
          <w:cantSplit/>
        </w:trPr>
        <w:tc>
          <w:tcPr>
            <w:tcW w:w="2405" w:type="dxa"/>
            <w:vMerge w:val="restart"/>
          </w:tcPr>
          <w:p w14:paraId="5037EB04" w14:textId="4C53D52A" w:rsidR="00506819" w:rsidRDefault="00506819" w:rsidP="00506819">
            <w:pPr>
              <w:keepNext/>
              <w:spacing w:before="0" w:line="240" w:lineRule="auto"/>
              <w:jc w:val="left"/>
              <w:rPr>
                <w:b/>
                <w:bCs/>
              </w:rPr>
            </w:pPr>
            <w:r>
              <w:rPr>
                <w:b/>
                <w:bCs/>
              </w:rPr>
              <w:lastRenderedPageBreak/>
              <w:t>Executive Directors (Budget Holders)</w:t>
            </w:r>
          </w:p>
        </w:tc>
        <w:tc>
          <w:tcPr>
            <w:tcW w:w="7938" w:type="dxa"/>
          </w:tcPr>
          <w:p w14:paraId="0C3FE374" w14:textId="55CCDA52" w:rsidR="00506819" w:rsidRPr="00D936A0" w:rsidRDefault="00506819" w:rsidP="00506819">
            <w:pPr>
              <w:spacing w:before="0" w:line="240" w:lineRule="auto"/>
            </w:pPr>
            <w:r w:rsidRPr="00505C58">
              <w:t>Commissioning and Investment Decisions – approval of decisions within budget where the annual consequence is less than £100,000</w:t>
            </w:r>
          </w:p>
        </w:tc>
        <w:tc>
          <w:tcPr>
            <w:tcW w:w="3006" w:type="dxa"/>
          </w:tcPr>
          <w:p w14:paraId="0A059B4E" w14:textId="2EE06F1B" w:rsidR="00506819" w:rsidRDefault="00506819" w:rsidP="00506819">
            <w:pPr>
              <w:spacing w:before="0" w:line="240" w:lineRule="auto"/>
              <w:jc w:val="left"/>
            </w:pPr>
            <w:r w:rsidRPr="00505C58">
              <w:t>SORD 1.1(b)</w:t>
            </w:r>
          </w:p>
        </w:tc>
      </w:tr>
      <w:tr w:rsidR="00506819" w14:paraId="3BDEC1E5" w14:textId="77777777" w:rsidTr="000500B6">
        <w:trPr>
          <w:cantSplit/>
        </w:trPr>
        <w:tc>
          <w:tcPr>
            <w:tcW w:w="2405" w:type="dxa"/>
            <w:vMerge/>
          </w:tcPr>
          <w:p w14:paraId="5B41CDB3" w14:textId="77777777" w:rsidR="00506819" w:rsidRDefault="00506819" w:rsidP="00506819">
            <w:pPr>
              <w:spacing w:before="0" w:line="240" w:lineRule="auto"/>
              <w:jc w:val="left"/>
              <w:rPr>
                <w:b/>
                <w:bCs/>
              </w:rPr>
            </w:pPr>
          </w:p>
        </w:tc>
        <w:tc>
          <w:tcPr>
            <w:tcW w:w="7938" w:type="dxa"/>
          </w:tcPr>
          <w:p w14:paraId="067D3AA0" w14:textId="73132730" w:rsidR="00506819" w:rsidRPr="00D936A0" w:rsidRDefault="00506819" w:rsidP="00506819">
            <w:pPr>
              <w:spacing w:before="0" w:line="240" w:lineRule="auto"/>
            </w:pPr>
            <w:r w:rsidRPr="00505C58">
              <w:t>Commissioning and Investment Decisions – contract signatures up to £1,000,000 (where SORD 1.1 and 1.2 has been adhered to)</w:t>
            </w:r>
          </w:p>
        </w:tc>
        <w:tc>
          <w:tcPr>
            <w:tcW w:w="3006" w:type="dxa"/>
          </w:tcPr>
          <w:p w14:paraId="0D3EC380" w14:textId="40D3481C" w:rsidR="00506819" w:rsidRDefault="00506819" w:rsidP="00506819">
            <w:pPr>
              <w:spacing w:before="0" w:line="240" w:lineRule="auto"/>
              <w:jc w:val="left"/>
            </w:pPr>
            <w:r w:rsidRPr="00505C58">
              <w:t>SORD 1.3(b)</w:t>
            </w:r>
          </w:p>
        </w:tc>
      </w:tr>
      <w:tr w:rsidR="00506819" w14:paraId="6CE031F7" w14:textId="77777777" w:rsidTr="000500B6">
        <w:trPr>
          <w:cantSplit/>
        </w:trPr>
        <w:tc>
          <w:tcPr>
            <w:tcW w:w="2405" w:type="dxa"/>
            <w:vMerge/>
          </w:tcPr>
          <w:p w14:paraId="3E9A05C9" w14:textId="77777777" w:rsidR="00506819" w:rsidRDefault="00506819" w:rsidP="00506819">
            <w:pPr>
              <w:spacing w:before="0" w:line="240" w:lineRule="auto"/>
              <w:jc w:val="left"/>
              <w:rPr>
                <w:b/>
                <w:bCs/>
              </w:rPr>
            </w:pPr>
          </w:p>
        </w:tc>
        <w:tc>
          <w:tcPr>
            <w:tcW w:w="7938" w:type="dxa"/>
          </w:tcPr>
          <w:p w14:paraId="35DCC630" w14:textId="048234C4" w:rsidR="00506819" w:rsidRPr="00D936A0" w:rsidRDefault="00506819" w:rsidP="00506819">
            <w:pPr>
              <w:spacing w:before="0" w:line="240" w:lineRule="auto"/>
            </w:pPr>
            <w:r w:rsidRPr="00505C58">
              <w:t>Commissioning and Investment Decisions – approval of invoices and requisitions/purchase orders up to £50,000,000 (where SORD 1.1 and 1.2 have been adhered to).</w:t>
            </w:r>
          </w:p>
        </w:tc>
        <w:tc>
          <w:tcPr>
            <w:tcW w:w="3006" w:type="dxa"/>
          </w:tcPr>
          <w:p w14:paraId="71ABF4EE" w14:textId="122EE779" w:rsidR="00506819" w:rsidRDefault="00506819" w:rsidP="00506819">
            <w:pPr>
              <w:spacing w:before="0" w:line="240" w:lineRule="auto"/>
              <w:jc w:val="left"/>
            </w:pPr>
            <w:r w:rsidRPr="00505C58">
              <w:t>SORD 1.4(b)</w:t>
            </w:r>
          </w:p>
        </w:tc>
      </w:tr>
      <w:tr w:rsidR="00506819" w14:paraId="157CCC49" w14:textId="77777777" w:rsidTr="000500B6">
        <w:trPr>
          <w:cantSplit/>
        </w:trPr>
        <w:tc>
          <w:tcPr>
            <w:tcW w:w="2405" w:type="dxa"/>
            <w:vMerge/>
          </w:tcPr>
          <w:p w14:paraId="610200FF" w14:textId="77777777" w:rsidR="00506819" w:rsidRDefault="00506819" w:rsidP="00506819">
            <w:pPr>
              <w:spacing w:before="0" w:line="240" w:lineRule="auto"/>
              <w:jc w:val="left"/>
              <w:rPr>
                <w:b/>
                <w:bCs/>
              </w:rPr>
            </w:pPr>
          </w:p>
        </w:tc>
        <w:tc>
          <w:tcPr>
            <w:tcW w:w="7938" w:type="dxa"/>
          </w:tcPr>
          <w:p w14:paraId="24ED2130" w14:textId="552F432D" w:rsidR="00506819" w:rsidRPr="00D936A0" w:rsidRDefault="00506819" w:rsidP="00506819">
            <w:pPr>
              <w:spacing w:before="0" w:line="240" w:lineRule="auto"/>
            </w:pPr>
            <w:r w:rsidRPr="00505C58">
              <w:t>Commissioning and Investment Decisions – decision to delegate the approval of invoices and requisitions/purchase to staff within the ICB</w:t>
            </w:r>
            <w:r w:rsidR="002975F6">
              <w:t xml:space="preserve"> and hosted officers acting on behalf of the ICB for Pharmacy, Optometry and Dental Services</w:t>
            </w:r>
          </w:p>
        </w:tc>
        <w:tc>
          <w:tcPr>
            <w:tcW w:w="3006" w:type="dxa"/>
          </w:tcPr>
          <w:p w14:paraId="381EED27" w14:textId="48CEB9B0" w:rsidR="00506819" w:rsidRDefault="00506819" w:rsidP="00506819">
            <w:pPr>
              <w:spacing w:before="0" w:line="240" w:lineRule="auto"/>
              <w:jc w:val="left"/>
            </w:pPr>
            <w:r w:rsidRPr="00505C58">
              <w:t>SORD 1.4</w:t>
            </w:r>
          </w:p>
        </w:tc>
      </w:tr>
      <w:tr w:rsidR="00506819" w14:paraId="7C1E9CFF" w14:textId="77777777" w:rsidTr="000500B6">
        <w:trPr>
          <w:cantSplit/>
        </w:trPr>
        <w:tc>
          <w:tcPr>
            <w:tcW w:w="2405" w:type="dxa"/>
            <w:vMerge/>
          </w:tcPr>
          <w:p w14:paraId="62D7E658" w14:textId="77777777" w:rsidR="00506819" w:rsidRDefault="00506819" w:rsidP="00506819">
            <w:pPr>
              <w:spacing w:before="0" w:line="240" w:lineRule="auto"/>
              <w:jc w:val="left"/>
              <w:rPr>
                <w:b/>
                <w:bCs/>
              </w:rPr>
            </w:pPr>
          </w:p>
        </w:tc>
        <w:tc>
          <w:tcPr>
            <w:tcW w:w="7938" w:type="dxa"/>
          </w:tcPr>
          <w:p w14:paraId="0FACA30D" w14:textId="3DB663D6" w:rsidR="00506819" w:rsidRPr="00D936A0" w:rsidRDefault="00506819" w:rsidP="00506819">
            <w:pPr>
              <w:spacing w:before="0" w:line="240" w:lineRule="auto"/>
            </w:pPr>
            <w:r w:rsidRPr="00505C58">
              <w:t xml:space="preserve">Approval of budgets and their management – approval to spend </w:t>
            </w:r>
          </w:p>
        </w:tc>
        <w:tc>
          <w:tcPr>
            <w:tcW w:w="3006" w:type="dxa"/>
          </w:tcPr>
          <w:p w14:paraId="6CF7DE78" w14:textId="1920ECD9" w:rsidR="00506819" w:rsidRDefault="00506819" w:rsidP="00506819">
            <w:pPr>
              <w:spacing w:before="0" w:line="240" w:lineRule="auto"/>
              <w:jc w:val="left"/>
            </w:pPr>
            <w:r w:rsidRPr="00505C58">
              <w:t xml:space="preserve">SORD 2.1(c) </w:t>
            </w:r>
          </w:p>
        </w:tc>
      </w:tr>
      <w:tr w:rsidR="00506819" w14:paraId="0DF12F33" w14:textId="77777777" w:rsidTr="000500B6">
        <w:trPr>
          <w:cantSplit/>
        </w:trPr>
        <w:tc>
          <w:tcPr>
            <w:tcW w:w="2405" w:type="dxa"/>
            <w:vMerge/>
          </w:tcPr>
          <w:p w14:paraId="514C5CB9" w14:textId="77777777" w:rsidR="00506819" w:rsidRDefault="00506819" w:rsidP="00506819">
            <w:pPr>
              <w:spacing w:before="0" w:line="240" w:lineRule="auto"/>
              <w:jc w:val="left"/>
              <w:rPr>
                <w:b/>
                <w:bCs/>
              </w:rPr>
            </w:pPr>
          </w:p>
        </w:tc>
        <w:tc>
          <w:tcPr>
            <w:tcW w:w="7938" w:type="dxa"/>
          </w:tcPr>
          <w:p w14:paraId="798DFC6C" w14:textId="1F2B0E16" w:rsidR="00506819" w:rsidRPr="00D936A0" w:rsidRDefault="00506819" w:rsidP="00506819">
            <w:pPr>
              <w:spacing w:before="0" w:line="240" w:lineRule="auto"/>
            </w:pPr>
            <w:r w:rsidRPr="00505C58">
              <w:t>Procurement – opening of tenders</w:t>
            </w:r>
          </w:p>
        </w:tc>
        <w:tc>
          <w:tcPr>
            <w:tcW w:w="3006" w:type="dxa"/>
          </w:tcPr>
          <w:p w14:paraId="5719A58E" w14:textId="51C81FE2" w:rsidR="00506819" w:rsidRDefault="00506819" w:rsidP="00506819">
            <w:pPr>
              <w:spacing w:before="0" w:line="240" w:lineRule="auto"/>
              <w:jc w:val="left"/>
            </w:pPr>
            <w:r w:rsidRPr="00505C58">
              <w:t>SORD 3.6</w:t>
            </w:r>
          </w:p>
        </w:tc>
      </w:tr>
      <w:tr w:rsidR="00506819" w14:paraId="2D0A8D30" w14:textId="77777777" w:rsidTr="000500B6">
        <w:trPr>
          <w:cantSplit/>
        </w:trPr>
        <w:tc>
          <w:tcPr>
            <w:tcW w:w="2405" w:type="dxa"/>
            <w:vMerge/>
          </w:tcPr>
          <w:p w14:paraId="2DF42241" w14:textId="77777777" w:rsidR="00506819" w:rsidRDefault="00506819" w:rsidP="00506819">
            <w:pPr>
              <w:spacing w:before="0" w:line="240" w:lineRule="auto"/>
              <w:jc w:val="left"/>
              <w:rPr>
                <w:b/>
                <w:bCs/>
              </w:rPr>
            </w:pPr>
          </w:p>
        </w:tc>
        <w:tc>
          <w:tcPr>
            <w:tcW w:w="7938" w:type="dxa"/>
          </w:tcPr>
          <w:p w14:paraId="09D2D5E2" w14:textId="057BFC4B" w:rsidR="00506819" w:rsidRPr="00D936A0" w:rsidRDefault="00506819" w:rsidP="00506819">
            <w:pPr>
              <w:spacing w:before="0" w:line="240" w:lineRule="auto"/>
            </w:pPr>
            <w:r w:rsidRPr="00505C58">
              <w:t xml:space="preserve">Payroll Expenditure – authorisation of other travel and expenses not covered by the ICB's Travel and Expenses Policy, over £100 </w:t>
            </w:r>
          </w:p>
        </w:tc>
        <w:tc>
          <w:tcPr>
            <w:tcW w:w="3006" w:type="dxa"/>
          </w:tcPr>
          <w:p w14:paraId="7863F067" w14:textId="008A7EE6" w:rsidR="00506819" w:rsidRDefault="00506819" w:rsidP="00506819">
            <w:pPr>
              <w:spacing w:before="0" w:line="240" w:lineRule="auto"/>
              <w:jc w:val="left"/>
            </w:pPr>
            <w:r w:rsidRPr="00505C58">
              <w:t xml:space="preserve">SORD 4.4(a) </w:t>
            </w:r>
          </w:p>
        </w:tc>
      </w:tr>
      <w:tr w:rsidR="00506819" w14:paraId="7398CB63" w14:textId="77777777" w:rsidTr="000500B6">
        <w:trPr>
          <w:cantSplit/>
        </w:trPr>
        <w:tc>
          <w:tcPr>
            <w:tcW w:w="2405" w:type="dxa"/>
            <w:vMerge/>
          </w:tcPr>
          <w:p w14:paraId="7C56F3EF" w14:textId="77777777" w:rsidR="00506819" w:rsidRDefault="00506819" w:rsidP="00506819">
            <w:pPr>
              <w:spacing w:before="0" w:line="240" w:lineRule="auto"/>
              <w:jc w:val="left"/>
              <w:rPr>
                <w:b/>
                <w:bCs/>
              </w:rPr>
            </w:pPr>
          </w:p>
        </w:tc>
        <w:tc>
          <w:tcPr>
            <w:tcW w:w="7938" w:type="dxa"/>
          </w:tcPr>
          <w:p w14:paraId="2ED90B97" w14:textId="5C32F321" w:rsidR="00506819" w:rsidRPr="00D936A0" w:rsidRDefault="00506819" w:rsidP="00506819">
            <w:pPr>
              <w:spacing w:before="0" w:line="240" w:lineRule="auto"/>
            </w:pPr>
            <w:r w:rsidRPr="00505C58">
              <w:t>Payroll Expenditure – approval to work overtime</w:t>
            </w:r>
          </w:p>
        </w:tc>
        <w:tc>
          <w:tcPr>
            <w:tcW w:w="3006" w:type="dxa"/>
          </w:tcPr>
          <w:p w14:paraId="579E6BC2" w14:textId="29A60DF6" w:rsidR="00506819" w:rsidRDefault="00506819" w:rsidP="00506819">
            <w:pPr>
              <w:spacing w:before="0" w:line="240" w:lineRule="auto"/>
              <w:jc w:val="left"/>
            </w:pPr>
            <w:r w:rsidRPr="00505C58">
              <w:t>SORD 4.5(a)</w:t>
            </w:r>
          </w:p>
        </w:tc>
      </w:tr>
      <w:tr w:rsidR="00506819" w14:paraId="1477CF02" w14:textId="77777777" w:rsidTr="000500B6">
        <w:trPr>
          <w:cantSplit/>
        </w:trPr>
        <w:tc>
          <w:tcPr>
            <w:tcW w:w="2405" w:type="dxa"/>
            <w:vMerge w:val="restart"/>
          </w:tcPr>
          <w:p w14:paraId="3BE478C2" w14:textId="441BD68E" w:rsidR="00506819" w:rsidRPr="00D936A0" w:rsidRDefault="00506819" w:rsidP="00506819">
            <w:pPr>
              <w:spacing w:before="0" w:line="240" w:lineRule="auto"/>
              <w:jc w:val="left"/>
              <w:rPr>
                <w:b/>
                <w:bCs/>
              </w:rPr>
            </w:pPr>
            <w:r>
              <w:rPr>
                <w:b/>
                <w:bCs/>
              </w:rPr>
              <w:t>Functional Directors (</w:t>
            </w:r>
            <w:r w:rsidRPr="00D936A0">
              <w:rPr>
                <w:b/>
                <w:bCs/>
              </w:rPr>
              <w:t xml:space="preserve">Budget </w:t>
            </w:r>
            <w:r w:rsidR="00E209E6">
              <w:rPr>
                <w:b/>
                <w:bCs/>
              </w:rPr>
              <w:t>Manage</w:t>
            </w:r>
            <w:r w:rsidRPr="00D936A0">
              <w:rPr>
                <w:b/>
                <w:bCs/>
              </w:rPr>
              <w:t>rs</w:t>
            </w:r>
            <w:r>
              <w:rPr>
                <w:b/>
                <w:bCs/>
              </w:rPr>
              <w:t>)</w:t>
            </w:r>
          </w:p>
        </w:tc>
        <w:tc>
          <w:tcPr>
            <w:tcW w:w="7938" w:type="dxa"/>
          </w:tcPr>
          <w:p w14:paraId="46F96BF7" w14:textId="0B5AB870" w:rsidR="00506819" w:rsidRPr="00D936A0" w:rsidRDefault="00506819" w:rsidP="00506819">
            <w:pPr>
              <w:spacing w:before="0" w:line="240" w:lineRule="auto"/>
            </w:pPr>
            <w:r w:rsidRPr="00A1010E">
              <w:t>Commissioning and Investment Decisions – approval of decisions within budget where the annual consequence is less than £50,000</w:t>
            </w:r>
          </w:p>
        </w:tc>
        <w:tc>
          <w:tcPr>
            <w:tcW w:w="3006" w:type="dxa"/>
          </w:tcPr>
          <w:p w14:paraId="69AFB320" w14:textId="32624CF9" w:rsidR="00506819" w:rsidRDefault="00506819" w:rsidP="00506819">
            <w:pPr>
              <w:spacing w:before="0" w:line="240" w:lineRule="auto"/>
              <w:jc w:val="left"/>
            </w:pPr>
            <w:r w:rsidRPr="00A1010E">
              <w:t>SORD 1.1(a)</w:t>
            </w:r>
          </w:p>
        </w:tc>
      </w:tr>
      <w:tr w:rsidR="00506819" w14:paraId="6BB471B8" w14:textId="77777777" w:rsidTr="000500B6">
        <w:trPr>
          <w:cantSplit/>
        </w:trPr>
        <w:tc>
          <w:tcPr>
            <w:tcW w:w="2405" w:type="dxa"/>
            <w:vMerge/>
          </w:tcPr>
          <w:p w14:paraId="5E6FD1F5" w14:textId="77777777" w:rsidR="00506819" w:rsidRDefault="00506819" w:rsidP="00506819">
            <w:pPr>
              <w:spacing w:before="0" w:line="240" w:lineRule="auto"/>
              <w:jc w:val="left"/>
              <w:rPr>
                <w:b/>
                <w:bCs/>
              </w:rPr>
            </w:pPr>
          </w:p>
        </w:tc>
        <w:tc>
          <w:tcPr>
            <w:tcW w:w="7938" w:type="dxa"/>
          </w:tcPr>
          <w:p w14:paraId="02D67F0C" w14:textId="002FAD59" w:rsidR="00506819" w:rsidRPr="00D936A0" w:rsidRDefault="00506819" w:rsidP="00506819">
            <w:pPr>
              <w:spacing w:before="0" w:line="240" w:lineRule="auto"/>
            </w:pPr>
            <w:r w:rsidRPr="00A1010E">
              <w:t>Commissioning and Investment Decisions – contract signatures up to £100,000 (where SORD 1.1 and 1.2 has been adhered to)</w:t>
            </w:r>
          </w:p>
        </w:tc>
        <w:tc>
          <w:tcPr>
            <w:tcW w:w="3006" w:type="dxa"/>
          </w:tcPr>
          <w:p w14:paraId="79D49711" w14:textId="4019EE59" w:rsidR="00506819" w:rsidRDefault="00506819" w:rsidP="00506819">
            <w:pPr>
              <w:spacing w:before="0" w:line="240" w:lineRule="auto"/>
              <w:jc w:val="left"/>
            </w:pPr>
            <w:r w:rsidRPr="00A1010E">
              <w:t>SORD 1.3(a)</w:t>
            </w:r>
          </w:p>
        </w:tc>
      </w:tr>
      <w:tr w:rsidR="00506819" w14:paraId="6DDF8126" w14:textId="77777777" w:rsidTr="000500B6">
        <w:trPr>
          <w:cantSplit/>
        </w:trPr>
        <w:tc>
          <w:tcPr>
            <w:tcW w:w="2405" w:type="dxa"/>
            <w:vMerge/>
          </w:tcPr>
          <w:p w14:paraId="4E536CF3" w14:textId="77777777" w:rsidR="00506819" w:rsidRDefault="00506819" w:rsidP="00506819">
            <w:pPr>
              <w:spacing w:before="0" w:line="240" w:lineRule="auto"/>
              <w:jc w:val="left"/>
              <w:rPr>
                <w:b/>
                <w:bCs/>
              </w:rPr>
            </w:pPr>
          </w:p>
        </w:tc>
        <w:tc>
          <w:tcPr>
            <w:tcW w:w="7938" w:type="dxa"/>
          </w:tcPr>
          <w:p w14:paraId="71878D60" w14:textId="3DD99CF5" w:rsidR="00506819" w:rsidRPr="00D936A0" w:rsidRDefault="00506819" w:rsidP="00506819">
            <w:pPr>
              <w:spacing w:before="0" w:line="240" w:lineRule="auto"/>
            </w:pPr>
            <w:r w:rsidRPr="00A1010E">
              <w:t>Commissioning and Investment Decisions – approval of invoices and requisitions/purchase orders up to £1,000,000 (where SORD 1.1 and 1.2 have been adhered to).</w:t>
            </w:r>
          </w:p>
        </w:tc>
        <w:tc>
          <w:tcPr>
            <w:tcW w:w="3006" w:type="dxa"/>
          </w:tcPr>
          <w:p w14:paraId="784799AD" w14:textId="606735F3" w:rsidR="00506819" w:rsidRDefault="00506819" w:rsidP="00506819">
            <w:pPr>
              <w:spacing w:before="0" w:line="240" w:lineRule="auto"/>
              <w:jc w:val="left"/>
            </w:pPr>
            <w:r w:rsidRPr="00A1010E">
              <w:t>SORD 1.4(a)</w:t>
            </w:r>
          </w:p>
        </w:tc>
      </w:tr>
      <w:tr w:rsidR="00506819" w14:paraId="3373C8B8" w14:textId="77777777" w:rsidTr="000500B6">
        <w:trPr>
          <w:cantSplit/>
        </w:trPr>
        <w:tc>
          <w:tcPr>
            <w:tcW w:w="2405" w:type="dxa"/>
            <w:vMerge/>
          </w:tcPr>
          <w:p w14:paraId="178B7F73" w14:textId="77777777" w:rsidR="00506819" w:rsidRDefault="00506819" w:rsidP="00506819">
            <w:pPr>
              <w:spacing w:before="0" w:line="240" w:lineRule="auto"/>
              <w:jc w:val="left"/>
              <w:rPr>
                <w:b/>
                <w:bCs/>
              </w:rPr>
            </w:pPr>
          </w:p>
        </w:tc>
        <w:tc>
          <w:tcPr>
            <w:tcW w:w="7938" w:type="dxa"/>
          </w:tcPr>
          <w:p w14:paraId="5DA52B0E" w14:textId="728D8809" w:rsidR="00506819" w:rsidRPr="00351E93" w:rsidRDefault="00506819" w:rsidP="00506819">
            <w:pPr>
              <w:spacing w:before="0" w:line="240" w:lineRule="auto"/>
            </w:pPr>
            <w:r w:rsidRPr="00A1010E">
              <w:t xml:space="preserve">Approval of budgets and their management – approval to spend </w:t>
            </w:r>
          </w:p>
        </w:tc>
        <w:tc>
          <w:tcPr>
            <w:tcW w:w="3006" w:type="dxa"/>
          </w:tcPr>
          <w:p w14:paraId="24718E7B" w14:textId="3AA8BC87" w:rsidR="00506819" w:rsidRPr="00043CD1" w:rsidRDefault="00506819" w:rsidP="00506819">
            <w:pPr>
              <w:spacing w:before="0" w:line="240" w:lineRule="auto"/>
              <w:jc w:val="left"/>
            </w:pPr>
            <w:r w:rsidRPr="00A1010E">
              <w:t xml:space="preserve">SORD 2.1(c) </w:t>
            </w:r>
          </w:p>
        </w:tc>
      </w:tr>
      <w:tr w:rsidR="00506819" w14:paraId="4C3F1B62" w14:textId="77777777" w:rsidTr="000500B6">
        <w:trPr>
          <w:cantSplit/>
        </w:trPr>
        <w:tc>
          <w:tcPr>
            <w:tcW w:w="2405" w:type="dxa"/>
            <w:vMerge/>
          </w:tcPr>
          <w:p w14:paraId="343AA65C" w14:textId="77777777" w:rsidR="00506819" w:rsidRDefault="00506819" w:rsidP="00506819">
            <w:pPr>
              <w:spacing w:before="0" w:line="240" w:lineRule="auto"/>
              <w:jc w:val="left"/>
              <w:rPr>
                <w:b/>
                <w:bCs/>
              </w:rPr>
            </w:pPr>
          </w:p>
        </w:tc>
        <w:tc>
          <w:tcPr>
            <w:tcW w:w="7938" w:type="dxa"/>
          </w:tcPr>
          <w:p w14:paraId="490CED37" w14:textId="7655593C" w:rsidR="00506819" w:rsidRPr="00351E93" w:rsidRDefault="00506819" w:rsidP="00506819">
            <w:pPr>
              <w:spacing w:before="0" w:line="240" w:lineRule="auto"/>
            </w:pPr>
            <w:r w:rsidRPr="00A1010E">
              <w:t xml:space="preserve">Approval of budget virements </w:t>
            </w:r>
          </w:p>
        </w:tc>
        <w:tc>
          <w:tcPr>
            <w:tcW w:w="3006" w:type="dxa"/>
          </w:tcPr>
          <w:p w14:paraId="0FF53000" w14:textId="434D5CF7" w:rsidR="00506819" w:rsidRPr="00043CD1" w:rsidRDefault="00506819" w:rsidP="00506819">
            <w:pPr>
              <w:spacing w:before="0" w:line="240" w:lineRule="auto"/>
              <w:jc w:val="left"/>
            </w:pPr>
            <w:r w:rsidRPr="00A1010E">
              <w:t xml:space="preserve">SORD 2.2 </w:t>
            </w:r>
          </w:p>
        </w:tc>
      </w:tr>
      <w:tr w:rsidR="00506819" w14:paraId="6690999E" w14:textId="77777777" w:rsidTr="000500B6">
        <w:trPr>
          <w:cantSplit/>
        </w:trPr>
        <w:tc>
          <w:tcPr>
            <w:tcW w:w="2405" w:type="dxa"/>
            <w:vMerge/>
          </w:tcPr>
          <w:p w14:paraId="13FBB4AD" w14:textId="77777777" w:rsidR="00506819" w:rsidRDefault="00506819" w:rsidP="00506819">
            <w:pPr>
              <w:spacing w:before="0" w:line="240" w:lineRule="auto"/>
              <w:jc w:val="left"/>
              <w:rPr>
                <w:b/>
                <w:bCs/>
              </w:rPr>
            </w:pPr>
          </w:p>
        </w:tc>
        <w:tc>
          <w:tcPr>
            <w:tcW w:w="7938" w:type="dxa"/>
          </w:tcPr>
          <w:p w14:paraId="3A4F054C" w14:textId="09F4477A" w:rsidR="00506819" w:rsidRPr="00351E93" w:rsidRDefault="00506819" w:rsidP="00506819">
            <w:pPr>
              <w:spacing w:before="0" w:line="240" w:lineRule="auto"/>
            </w:pPr>
            <w:r w:rsidRPr="00A1010E">
              <w:t>Payroll Expenditure – approval of appointments within delegated budgets</w:t>
            </w:r>
          </w:p>
        </w:tc>
        <w:tc>
          <w:tcPr>
            <w:tcW w:w="3006" w:type="dxa"/>
          </w:tcPr>
          <w:p w14:paraId="048B1426" w14:textId="7B66BB54" w:rsidR="00506819" w:rsidRPr="00043CD1" w:rsidRDefault="00506819" w:rsidP="00506819">
            <w:pPr>
              <w:spacing w:before="0" w:line="240" w:lineRule="auto"/>
              <w:jc w:val="left"/>
            </w:pPr>
            <w:r w:rsidRPr="00A1010E">
              <w:t>SORD 4.1</w:t>
            </w:r>
          </w:p>
        </w:tc>
      </w:tr>
      <w:tr w:rsidR="00506819" w14:paraId="1A4BE7B7" w14:textId="77777777" w:rsidTr="000500B6">
        <w:trPr>
          <w:cantSplit/>
        </w:trPr>
        <w:tc>
          <w:tcPr>
            <w:tcW w:w="2405" w:type="dxa"/>
            <w:vMerge/>
          </w:tcPr>
          <w:p w14:paraId="7E0A8674" w14:textId="77777777" w:rsidR="00506819" w:rsidRDefault="00506819" w:rsidP="00506819">
            <w:pPr>
              <w:spacing w:before="0" w:line="240" w:lineRule="auto"/>
              <w:jc w:val="left"/>
              <w:rPr>
                <w:b/>
                <w:bCs/>
              </w:rPr>
            </w:pPr>
          </w:p>
        </w:tc>
        <w:tc>
          <w:tcPr>
            <w:tcW w:w="7938" w:type="dxa"/>
          </w:tcPr>
          <w:p w14:paraId="74D51B5B" w14:textId="2F2D8592" w:rsidR="00506819" w:rsidRPr="00351E93" w:rsidRDefault="00506819" w:rsidP="00506819">
            <w:pPr>
              <w:spacing w:before="0" w:line="240" w:lineRule="auto"/>
            </w:pPr>
            <w:r w:rsidRPr="00A1010E">
              <w:t>Payroll Expenditure – approval of off-payroll and agency workers where the daily rate is less than £600, less than 6 months, and is not categorised as a role of significant influence</w:t>
            </w:r>
          </w:p>
        </w:tc>
        <w:tc>
          <w:tcPr>
            <w:tcW w:w="3006" w:type="dxa"/>
          </w:tcPr>
          <w:p w14:paraId="2E875EC8" w14:textId="0069F5DA" w:rsidR="00506819" w:rsidRPr="00043CD1" w:rsidRDefault="00506819" w:rsidP="00506819">
            <w:pPr>
              <w:spacing w:before="0" w:line="240" w:lineRule="auto"/>
              <w:jc w:val="left"/>
            </w:pPr>
            <w:r w:rsidRPr="00A1010E">
              <w:t>SORD 4.2(a)</w:t>
            </w:r>
          </w:p>
        </w:tc>
      </w:tr>
      <w:tr w:rsidR="00506819" w14:paraId="75431124" w14:textId="77777777" w:rsidTr="000500B6">
        <w:trPr>
          <w:cantSplit/>
        </w:trPr>
        <w:tc>
          <w:tcPr>
            <w:tcW w:w="2405" w:type="dxa"/>
            <w:vMerge/>
          </w:tcPr>
          <w:p w14:paraId="14329940" w14:textId="77777777" w:rsidR="00506819" w:rsidRDefault="00506819" w:rsidP="00506819">
            <w:pPr>
              <w:spacing w:before="0" w:line="240" w:lineRule="auto"/>
              <w:jc w:val="left"/>
              <w:rPr>
                <w:b/>
                <w:bCs/>
              </w:rPr>
            </w:pPr>
          </w:p>
        </w:tc>
        <w:tc>
          <w:tcPr>
            <w:tcW w:w="7938" w:type="dxa"/>
          </w:tcPr>
          <w:p w14:paraId="742DF78D" w14:textId="7C096E6E" w:rsidR="00506819" w:rsidRPr="00351E93" w:rsidRDefault="00506819" w:rsidP="00506819">
            <w:pPr>
              <w:spacing w:before="0" w:line="240" w:lineRule="auto"/>
            </w:pPr>
            <w:r w:rsidRPr="00A1010E">
              <w:t xml:space="preserve">Payroll Expenditure – authorisation of other travel and expenses not covered by the ICB's Travel and Expenses Policy, up to £100 </w:t>
            </w:r>
          </w:p>
        </w:tc>
        <w:tc>
          <w:tcPr>
            <w:tcW w:w="3006" w:type="dxa"/>
          </w:tcPr>
          <w:p w14:paraId="227ECB1E" w14:textId="10DE61AF" w:rsidR="00506819" w:rsidRPr="00043CD1" w:rsidRDefault="00506819" w:rsidP="00506819">
            <w:pPr>
              <w:spacing w:before="0" w:line="240" w:lineRule="auto"/>
              <w:jc w:val="left"/>
            </w:pPr>
            <w:r w:rsidRPr="00A1010E">
              <w:t xml:space="preserve">SORD 4.4(b) </w:t>
            </w:r>
          </w:p>
        </w:tc>
      </w:tr>
      <w:tr w:rsidR="00506819" w14:paraId="1F455310" w14:textId="77777777" w:rsidTr="000500B6">
        <w:trPr>
          <w:cantSplit/>
        </w:trPr>
        <w:tc>
          <w:tcPr>
            <w:tcW w:w="2405" w:type="dxa"/>
            <w:vMerge/>
          </w:tcPr>
          <w:p w14:paraId="6C49A1E1" w14:textId="77777777" w:rsidR="00506819" w:rsidRDefault="00506819" w:rsidP="00506819">
            <w:pPr>
              <w:spacing w:before="0" w:line="240" w:lineRule="auto"/>
              <w:jc w:val="left"/>
              <w:rPr>
                <w:b/>
                <w:bCs/>
              </w:rPr>
            </w:pPr>
          </w:p>
        </w:tc>
        <w:tc>
          <w:tcPr>
            <w:tcW w:w="7938" w:type="dxa"/>
          </w:tcPr>
          <w:p w14:paraId="5FD41D7D" w14:textId="3E5631D8" w:rsidR="00506819" w:rsidRPr="00351E93" w:rsidRDefault="00506819" w:rsidP="00506819">
            <w:pPr>
              <w:spacing w:before="0" w:line="240" w:lineRule="auto"/>
            </w:pPr>
            <w:r w:rsidRPr="00A1010E">
              <w:t>Payroll Expenditure – authorisation of worked overtime (following approval to work overtime in advance by the Executive Director)</w:t>
            </w:r>
          </w:p>
        </w:tc>
        <w:tc>
          <w:tcPr>
            <w:tcW w:w="3006" w:type="dxa"/>
          </w:tcPr>
          <w:p w14:paraId="677C1BD9" w14:textId="0BC2F8F3" w:rsidR="00506819" w:rsidRPr="00043CD1" w:rsidRDefault="00506819" w:rsidP="00506819">
            <w:pPr>
              <w:spacing w:before="0" w:line="240" w:lineRule="auto"/>
              <w:jc w:val="left"/>
            </w:pPr>
            <w:r w:rsidRPr="00A1010E">
              <w:t>AORD 4.5(b)</w:t>
            </w:r>
          </w:p>
        </w:tc>
      </w:tr>
      <w:tr w:rsidR="00506819" w14:paraId="30A6C375" w14:textId="77777777" w:rsidTr="000500B6">
        <w:trPr>
          <w:cantSplit/>
        </w:trPr>
        <w:tc>
          <w:tcPr>
            <w:tcW w:w="2405" w:type="dxa"/>
            <w:vMerge w:val="restart"/>
          </w:tcPr>
          <w:p w14:paraId="634957FA" w14:textId="4B217433" w:rsidR="00506819" w:rsidRDefault="00506819" w:rsidP="00506819">
            <w:pPr>
              <w:spacing w:before="0" w:line="240" w:lineRule="auto"/>
              <w:jc w:val="left"/>
              <w:rPr>
                <w:b/>
                <w:bCs/>
              </w:rPr>
            </w:pPr>
            <w:r>
              <w:rPr>
                <w:b/>
                <w:bCs/>
              </w:rPr>
              <w:t>Line Managers</w:t>
            </w:r>
          </w:p>
        </w:tc>
        <w:tc>
          <w:tcPr>
            <w:tcW w:w="7938" w:type="dxa"/>
          </w:tcPr>
          <w:p w14:paraId="0FC0EBBD" w14:textId="41A85D62" w:rsidR="00506819" w:rsidRPr="00D936A0" w:rsidRDefault="00506819" w:rsidP="00506819">
            <w:pPr>
              <w:spacing w:before="0" w:line="240" w:lineRule="auto"/>
            </w:pPr>
            <w:r w:rsidRPr="00853106">
              <w:t xml:space="preserve">Travel and Expenses – authorisation of travel and expense claims in line with the ICB's Travel and Expenses Policy. The maximum value of any single monthly claim is restricted to £2,500. </w:t>
            </w:r>
          </w:p>
        </w:tc>
        <w:tc>
          <w:tcPr>
            <w:tcW w:w="3006" w:type="dxa"/>
          </w:tcPr>
          <w:p w14:paraId="772063EF" w14:textId="4803B994" w:rsidR="00506819" w:rsidRDefault="00506819" w:rsidP="00506819">
            <w:pPr>
              <w:spacing w:before="0" w:line="240" w:lineRule="auto"/>
              <w:jc w:val="left"/>
            </w:pPr>
            <w:r w:rsidRPr="00853106">
              <w:t xml:space="preserve">SORD 4.3 </w:t>
            </w:r>
          </w:p>
        </w:tc>
      </w:tr>
      <w:tr w:rsidR="00506819" w14:paraId="05460B22" w14:textId="77777777" w:rsidTr="000500B6">
        <w:trPr>
          <w:cantSplit/>
        </w:trPr>
        <w:tc>
          <w:tcPr>
            <w:tcW w:w="2405" w:type="dxa"/>
            <w:vMerge/>
          </w:tcPr>
          <w:p w14:paraId="119DBC50" w14:textId="20336BA3" w:rsidR="00506819" w:rsidRDefault="00506819" w:rsidP="00506819">
            <w:pPr>
              <w:spacing w:before="0" w:line="240" w:lineRule="auto"/>
              <w:jc w:val="left"/>
              <w:rPr>
                <w:b/>
                <w:bCs/>
              </w:rPr>
            </w:pPr>
          </w:p>
        </w:tc>
        <w:tc>
          <w:tcPr>
            <w:tcW w:w="7938" w:type="dxa"/>
          </w:tcPr>
          <w:p w14:paraId="6B4E04EE" w14:textId="7B51D903" w:rsidR="00506819" w:rsidRPr="00D936A0" w:rsidRDefault="00506819" w:rsidP="00506819">
            <w:pPr>
              <w:spacing w:before="0" w:line="240" w:lineRule="auto"/>
            </w:pPr>
            <w:r w:rsidRPr="00853106">
              <w:t>Payroll Expenditure – ESR authorisation of overtime (to be approved by Functional Director)</w:t>
            </w:r>
          </w:p>
        </w:tc>
        <w:tc>
          <w:tcPr>
            <w:tcW w:w="3006" w:type="dxa"/>
          </w:tcPr>
          <w:p w14:paraId="2B1FFD52" w14:textId="14A50115" w:rsidR="00506819" w:rsidRDefault="00506819" w:rsidP="00506819">
            <w:pPr>
              <w:spacing w:before="0" w:line="240" w:lineRule="auto"/>
              <w:jc w:val="left"/>
            </w:pPr>
            <w:r w:rsidRPr="00853106">
              <w:t xml:space="preserve">SORD 4.5(b) </w:t>
            </w:r>
          </w:p>
        </w:tc>
      </w:tr>
    </w:tbl>
    <w:p w14:paraId="107870DF" w14:textId="31DA77BC" w:rsidR="000500B6" w:rsidRPr="00B60CBF" w:rsidRDefault="000500B6" w:rsidP="00B60CBF">
      <w:pPr>
        <w:pStyle w:val="PoliciesText2"/>
        <w:rPr>
          <w:b/>
          <w:bCs/>
        </w:rPr>
      </w:pPr>
      <w:r w:rsidRPr="00B60CBF">
        <w:rPr>
          <w:b/>
          <w:bCs/>
        </w:rPr>
        <w:t>Decisions and functions delegated to the ICB Board by other organisations</w:t>
      </w:r>
    </w:p>
    <w:p w14:paraId="778EC81E" w14:textId="77777777" w:rsidR="000500B6" w:rsidRPr="00667D2D" w:rsidRDefault="000500B6" w:rsidP="000500B6">
      <w:pPr>
        <w:keepNext/>
        <w:spacing w:before="0" w:line="240" w:lineRule="auto"/>
      </w:pPr>
    </w:p>
    <w:tbl>
      <w:tblPr>
        <w:tblStyle w:val="TableGrid"/>
        <w:tblW w:w="13349" w:type="dxa"/>
        <w:tblInd w:w="846" w:type="dxa"/>
        <w:tblLook w:val="04A0" w:firstRow="1" w:lastRow="0" w:firstColumn="1" w:lastColumn="0" w:noHBand="0" w:noVBand="1"/>
      </w:tblPr>
      <w:tblGrid>
        <w:gridCol w:w="2405"/>
        <w:gridCol w:w="7938"/>
        <w:gridCol w:w="3006"/>
      </w:tblGrid>
      <w:tr w:rsidR="000500B6" w:rsidRPr="00D936A0" w14:paraId="31FE1547" w14:textId="77777777" w:rsidTr="000500B6">
        <w:trPr>
          <w:cantSplit/>
          <w:tblHeader/>
        </w:trPr>
        <w:tc>
          <w:tcPr>
            <w:tcW w:w="2405" w:type="dxa"/>
            <w:shd w:val="clear" w:color="auto" w:fill="0070C0"/>
          </w:tcPr>
          <w:p w14:paraId="3BA00E13" w14:textId="66202C42" w:rsidR="000500B6" w:rsidRPr="00D936A0" w:rsidRDefault="000500B6" w:rsidP="00641EBE">
            <w:pPr>
              <w:keepNext/>
              <w:spacing w:before="0" w:line="240" w:lineRule="auto"/>
              <w:jc w:val="left"/>
              <w:rPr>
                <w:b/>
                <w:bCs/>
                <w:color w:val="FFFFFF" w:themeColor="background1"/>
              </w:rPr>
            </w:pPr>
            <w:r>
              <w:rPr>
                <w:b/>
                <w:bCs/>
                <w:color w:val="FFFFFF" w:themeColor="background1"/>
              </w:rPr>
              <w:t>Body making the delegation</w:t>
            </w:r>
          </w:p>
        </w:tc>
        <w:tc>
          <w:tcPr>
            <w:tcW w:w="7938" w:type="dxa"/>
            <w:shd w:val="clear" w:color="auto" w:fill="0070C0"/>
          </w:tcPr>
          <w:p w14:paraId="0648CD64" w14:textId="7766CA82" w:rsidR="000500B6" w:rsidRPr="00D936A0" w:rsidRDefault="000500B6" w:rsidP="00641EBE">
            <w:pPr>
              <w:keepNext/>
              <w:spacing w:before="0" w:line="240" w:lineRule="auto"/>
              <w:jc w:val="left"/>
              <w:rPr>
                <w:b/>
                <w:bCs/>
                <w:color w:val="FFFFFF" w:themeColor="background1"/>
              </w:rPr>
            </w:pPr>
            <w:r w:rsidRPr="00D936A0">
              <w:rPr>
                <w:b/>
                <w:bCs/>
                <w:color w:val="FFFFFF" w:themeColor="background1"/>
              </w:rPr>
              <w:t xml:space="preserve">Decisions and functions </w:t>
            </w:r>
            <w:r>
              <w:rPr>
                <w:b/>
                <w:bCs/>
                <w:color w:val="FFFFFF" w:themeColor="background1"/>
              </w:rPr>
              <w:t>delegated to the individual</w:t>
            </w:r>
          </w:p>
        </w:tc>
        <w:tc>
          <w:tcPr>
            <w:tcW w:w="3006" w:type="dxa"/>
            <w:shd w:val="clear" w:color="auto" w:fill="0070C0"/>
          </w:tcPr>
          <w:p w14:paraId="31FC2AAE" w14:textId="77777777" w:rsidR="000500B6" w:rsidRPr="00D936A0" w:rsidRDefault="000500B6" w:rsidP="00641EBE">
            <w:pPr>
              <w:keepNext/>
              <w:spacing w:before="0" w:line="240" w:lineRule="auto"/>
              <w:jc w:val="left"/>
              <w:rPr>
                <w:b/>
                <w:bCs/>
                <w:color w:val="FFFFFF" w:themeColor="background1"/>
              </w:rPr>
            </w:pPr>
            <w:r w:rsidRPr="00D936A0">
              <w:rPr>
                <w:b/>
                <w:bCs/>
                <w:color w:val="FFFFFF" w:themeColor="background1"/>
              </w:rPr>
              <w:t>Reference</w:t>
            </w:r>
          </w:p>
        </w:tc>
      </w:tr>
      <w:tr w:rsidR="000500B6" w14:paraId="3CF071FC" w14:textId="77777777" w:rsidTr="000500B6">
        <w:trPr>
          <w:cantSplit/>
        </w:trPr>
        <w:tc>
          <w:tcPr>
            <w:tcW w:w="2405" w:type="dxa"/>
          </w:tcPr>
          <w:p w14:paraId="6C38CCB1" w14:textId="568256E9" w:rsidR="000500B6" w:rsidRPr="00667D2D" w:rsidRDefault="000500B6" w:rsidP="000500B6">
            <w:pPr>
              <w:keepNext/>
              <w:spacing w:before="0" w:line="240" w:lineRule="auto"/>
              <w:jc w:val="left"/>
              <w:rPr>
                <w:b/>
                <w:bCs/>
              </w:rPr>
            </w:pPr>
            <w:r>
              <w:rPr>
                <w:b/>
                <w:bCs/>
              </w:rPr>
              <w:t>NHS England</w:t>
            </w:r>
          </w:p>
        </w:tc>
        <w:tc>
          <w:tcPr>
            <w:tcW w:w="7938" w:type="dxa"/>
          </w:tcPr>
          <w:p w14:paraId="5A11892D" w14:textId="1FBAE825" w:rsidR="000500B6" w:rsidRDefault="000500B6" w:rsidP="000500B6">
            <w:pPr>
              <w:keepNext/>
              <w:spacing w:before="0" w:line="240" w:lineRule="auto"/>
            </w:pPr>
            <w:r>
              <w:t>Primary Medical Care Commissioning</w:t>
            </w:r>
          </w:p>
        </w:tc>
        <w:tc>
          <w:tcPr>
            <w:tcW w:w="3006" w:type="dxa"/>
          </w:tcPr>
          <w:p w14:paraId="6DC86C52" w14:textId="5796FD5A" w:rsidR="000500B6" w:rsidRDefault="000500B6" w:rsidP="000500B6">
            <w:pPr>
              <w:keepNext/>
              <w:spacing w:before="0" w:line="240" w:lineRule="auto"/>
              <w:jc w:val="left"/>
            </w:pPr>
            <w:r>
              <w:t>Delegation agreement</w:t>
            </w:r>
          </w:p>
        </w:tc>
      </w:tr>
      <w:tr w:rsidR="000500B6" w14:paraId="4BA00549" w14:textId="77777777" w:rsidTr="000500B6">
        <w:trPr>
          <w:cantSplit/>
        </w:trPr>
        <w:tc>
          <w:tcPr>
            <w:tcW w:w="2405" w:type="dxa"/>
          </w:tcPr>
          <w:p w14:paraId="6F51B579" w14:textId="7857B823" w:rsidR="000500B6" w:rsidRDefault="000500B6" w:rsidP="000500B6">
            <w:pPr>
              <w:spacing w:before="0" w:line="240" w:lineRule="auto"/>
              <w:jc w:val="left"/>
              <w:rPr>
                <w:b/>
                <w:bCs/>
              </w:rPr>
            </w:pPr>
            <w:r>
              <w:rPr>
                <w:b/>
                <w:bCs/>
              </w:rPr>
              <w:t>NHS England</w:t>
            </w:r>
          </w:p>
        </w:tc>
        <w:tc>
          <w:tcPr>
            <w:tcW w:w="7938" w:type="dxa"/>
          </w:tcPr>
          <w:p w14:paraId="2CABD67F" w14:textId="2B4F93D1" w:rsidR="000500B6" w:rsidRPr="00D936A0" w:rsidRDefault="000500B6" w:rsidP="000500B6">
            <w:pPr>
              <w:spacing w:before="0" w:line="240" w:lineRule="auto"/>
            </w:pPr>
            <w:r>
              <w:t>Pharmacy, Optometry and Dental Commissioning</w:t>
            </w:r>
          </w:p>
        </w:tc>
        <w:tc>
          <w:tcPr>
            <w:tcW w:w="3006" w:type="dxa"/>
          </w:tcPr>
          <w:p w14:paraId="5750A392" w14:textId="1064DA3D" w:rsidR="000500B6" w:rsidRDefault="000500B6" w:rsidP="000500B6">
            <w:pPr>
              <w:spacing w:before="0" w:line="240" w:lineRule="auto"/>
              <w:jc w:val="left"/>
            </w:pPr>
            <w:r>
              <w:t>Delegation agreement</w:t>
            </w:r>
          </w:p>
        </w:tc>
      </w:tr>
    </w:tbl>
    <w:p w14:paraId="398ECA0C" w14:textId="77777777" w:rsidR="00641EBE" w:rsidRDefault="00641EBE" w:rsidP="00641EBE">
      <w:pPr>
        <w:pStyle w:val="PoliciesHeading2"/>
        <w:numPr>
          <w:ilvl w:val="0"/>
          <w:numId w:val="0"/>
        </w:numPr>
        <w:ind w:left="851" w:hanging="851"/>
        <w:sectPr w:rsidR="00641EBE" w:rsidSect="006E1DC3">
          <w:headerReference w:type="default" r:id="rId9"/>
          <w:footerReference w:type="default" r:id="rId10"/>
          <w:pgSz w:w="16838" w:h="11906" w:orient="landscape" w:code="9"/>
          <w:pgMar w:top="1418" w:right="1418" w:bottom="1418" w:left="1418" w:header="851" w:footer="851" w:gutter="0"/>
          <w:cols w:space="708"/>
          <w:docGrid w:linePitch="360"/>
        </w:sectPr>
      </w:pPr>
    </w:p>
    <w:p w14:paraId="49785610" w14:textId="77777777" w:rsidR="00641EBE" w:rsidRPr="00641EBE" w:rsidRDefault="00641EBE" w:rsidP="00641EBE">
      <w:pPr>
        <w:rPr>
          <w:b/>
          <w:bCs/>
        </w:rPr>
      </w:pPr>
      <w:r w:rsidRPr="00641EBE">
        <w:rPr>
          <w:b/>
          <w:bCs/>
        </w:rPr>
        <w:lastRenderedPageBreak/>
        <w:t>Detailed schedule to operational/financial scheme of delegation</w:t>
      </w:r>
    </w:p>
    <w:p w14:paraId="288A7975" w14:textId="0D9430A1" w:rsidR="00641EBE" w:rsidRDefault="00641EBE" w:rsidP="009F594F">
      <w:pPr>
        <w:pStyle w:val="ListParagraph"/>
        <w:numPr>
          <w:ilvl w:val="0"/>
          <w:numId w:val="39"/>
        </w:numPr>
        <w:ind w:left="567" w:hanging="567"/>
        <w:contextualSpacing w:val="0"/>
      </w:pPr>
      <w:r>
        <w:t>Different terms are used by different organisations to describe the detailed financial limits that individuals are authorised to approve.</w:t>
      </w:r>
    </w:p>
    <w:p w14:paraId="63624895" w14:textId="5251AE03" w:rsidR="00641EBE" w:rsidRDefault="00641EBE" w:rsidP="009F594F">
      <w:pPr>
        <w:pStyle w:val="ListParagraph"/>
        <w:numPr>
          <w:ilvl w:val="0"/>
          <w:numId w:val="39"/>
        </w:numPr>
        <w:ind w:left="567" w:hanging="567"/>
        <w:contextualSpacing w:val="0"/>
      </w:pPr>
      <w:r>
        <w:t>Supporting documents containing further detail regarding who has what authority to commit resources in the delivery of ICB objectives.</w:t>
      </w:r>
    </w:p>
    <w:p w14:paraId="4C87561E" w14:textId="286C2714" w:rsidR="00641EBE" w:rsidRDefault="00641EBE" w:rsidP="009F594F">
      <w:pPr>
        <w:pStyle w:val="ListParagraph"/>
        <w:numPr>
          <w:ilvl w:val="0"/>
          <w:numId w:val="39"/>
        </w:numPr>
        <w:ind w:left="567" w:hanging="567"/>
        <w:contextualSpacing w:val="0"/>
      </w:pPr>
      <w:r>
        <w:t xml:space="preserve">Usually make reference to the delivery of the </w:t>
      </w:r>
      <w:proofErr w:type="spellStart"/>
      <w:r>
        <w:t>SoRD</w:t>
      </w:r>
      <w:proofErr w:type="spellEnd"/>
      <w:r>
        <w:t>, standing financial instructions and standing orders.</w:t>
      </w:r>
    </w:p>
    <w:p w14:paraId="11FC49ED" w14:textId="77777777" w:rsidR="00641EBE" w:rsidRPr="00641EBE" w:rsidRDefault="00641EBE" w:rsidP="00641EBE">
      <w:pPr>
        <w:rPr>
          <w:b/>
          <w:bCs/>
        </w:rPr>
      </w:pPr>
      <w:r w:rsidRPr="00641EBE">
        <w:rPr>
          <w:b/>
          <w:bCs/>
        </w:rPr>
        <w:t>Decisions, Authorities and Duties Delegated to Officers of the ICB Board</w:t>
      </w:r>
    </w:p>
    <w:p w14:paraId="4D79DB63" w14:textId="77777777" w:rsidR="00506819" w:rsidRDefault="00506819" w:rsidP="00506819">
      <w:pPr>
        <w:pStyle w:val="ListParagraph"/>
        <w:numPr>
          <w:ilvl w:val="0"/>
          <w:numId w:val="40"/>
        </w:numPr>
        <w:ind w:left="567"/>
        <w:contextualSpacing w:val="0"/>
      </w:pPr>
      <w:r>
        <w:t xml:space="preserve">The arrangements made by the NHS Derby and Derbyshire Integrated Care Board (ICB) as set out in the Overarching Scheme of Reservations and Delegation of decisions shall have effect as if incorporated in the ICB's Constitution. </w:t>
      </w:r>
    </w:p>
    <w:p w14:paraId="56E24998" w14:textId="77777777" w:rsidR="00506819" w:rsidRDefault="00506819" w:rsidP="00506819">
      <w:pPr>
        <w:pStyle w:val="ListParagraph"/>
        <w:numPr>
          <w:ilvl w:val="0"/>
          <w:numId w:val="40"/>
        </w:numPr>
        <w:ind w:left="567"/>
        <w:contextualSpacing w:val="0"/>
      </w:pPr>
      <w:r>
        <w:t xml:space="preserve">The ICB remains accountable for all of its functions, including those that it has delegated. </w:t>
      </w:r>
    </w:p>
    <w:p w14:paraId="422E23E3" w14:textId="77777777" w:rsidR="00506819" w:rsidRDefault="00506819" w:rsidP="00506819">
      <w:pPr>
        <w:pStyle w:val="ListParagraph"/>
        <w:numPr>
          <w:ilvl w:val="0"/>
          <w:numId w:val="40"/>
        </w:numPr>
        <w:ind w:left="567"/>
        <w:contextualSpacing w:val="0"/>
      </w:pPr>
      <w:r>
        <w:t xml:space="preserve">The Overarching Scheme of Reservations &amp; Delegation (Schedule of Matters Reserved to the ICB and Scheme of Delegation) and details the arrangements made by the ICB for discharging its functions. </w:t>
      </w:r>
    </w:p>
    <w:p w14:paraId="7F2382DE" w14:textId="77777777" w:rsidR="00506819" w:rsidRDefault="00506819" w:rsidP="00506819">
      <w:pPr>
        <w:pStyle w:val="ListParagraph"/>
        <w:numPr>
          <w:ilvl w:val="0"/>
          <w:numId w:val="40"/>
        </w:numPr>
        <w:ind w:left="567"/>
        <w:contextualSpacing w:val="0"/>
      </w:pPr>
      <w:r>
        <w:t xml:space="preserve">The Schedule below details the Operational Scheme of Delegation (and financial authority limits). These should be read in conjunction with the Standing Financial Instructions (See ICB Governance Handbook). </w:t>
      </w:r>
    </w:p>
    <w:p w14:paraId="106082D3" w14:textId="77777777" w:rsidR="00506819" w:rsidRDefault="00506819" w:rsidP="00506819">
      <w:pPr>
        <w:pStyle w:val="ListParagraph"/>
        <w:numPr>
          <w:ilvl w:val="0"/>
          <w:numId w:val="40"/>
        </w:numPr>
        <w:ind w:left="567"/>
        <w:contextualSpacing w:val="0"/>
      </w:pPr>
      <w:r>
        <w:t xml:space="preserve">This is prepared by the Chief Executive Officer and sets out those key operational decisions delegated to individual employees of the ICB. </w:t>
      </w:r>
    </w:p>
    <w:p w14:paraId="67DFEB8C" w14:textId="67109B75" w:rsidR="00CD699C" w:rsidRPr="00641EBE" w:rsidRDefault="00506819" w:rsidP="00506819">
      <w:pPr>
        <w:pStyle w:val="ListParagraph"/>
        <w:numPr>
          <w:ilvl w:val="0"/>
          <w:numId w:val="40"/>
        </w:numPr>
        <w:ind w:left="567"/>
        <w:contextualSpacing w:val="0"/>
      </w:pPr>
      <w:r>
        <w:t xml:space="preserve">The approval of the ICB's Operational Scheme of Delegation that underpins the ICB's “Overarching Scheme of Reservations and Delegation” is reserved to the ICB Board. </w:t>
      </w:r>
    </w:p>
    <w:p w14:paraId="08359227" w14:textId="77777777" w:rsidR="00641EBE" w:rsidRDefault="00641EBE" w:rsidP="006E1DC3">
      <w:pPr>
        <w:pStyle w:val="PoliciesText2"/>
        <w:numPr>
          <w:ilvl w:val="0"/>
          <w:numId w:val="0"/>
        </w:numPr>
        <w:ind w:left="567"/>
        <w:sectPr w:rsidR="00641EBE" w:rsidSect="006E1DC3">
          <w:pgSz w:w="16838" w:h="11906" w:orient="landscape" w:code="9"/>
          <w:pgMar w:top="1418" w:right="1418" w:bottom="1418" w:left="1418" w:header="851" w:footer="851" w:gutter="0"/>
          <w:cols w:space="708"/>
          <w:docGrid w:linePitch="360"/>
        </w:sectPr>
      </w:pPr>
    </w:p>
    <w:p w14:paraId="2914E8FE" w14:textId="7963A491" w:rsidR="00CD699C" w:rsidRDefault="00CD699C" w:rsidP="006E1DC3">
      <w:pPr>
        <w:pStyle w:val="PoliciesText2"/>
        <w:numPr>
          <w:ilvl w:val="0"/>
          <w:numId w:val="0"/>
        </w:numPr>
        <w:ind w:left="567"/>
      </w:pPr>
    </w:p>
    <w:tbl>
      <w:tblPr>
        <w:tblStyle w:val="TableGrid"/>
        <w:tblW w:w="13603" w:type="dxa"/>
        <w:tblInd w:w="567" w:type="dxa"/>
        <w:tblLook w:val="04A0" w:firstRow="1" w:lastRow="0" w:firstColumn="1" w:lastColumn="0" w:noHBand="0" w:noVBand="1"/>
      </w:tblPr>
      <w:tblGrid>
        <w:gridCol w:w="1271"/>
        <w:gridCol w:w="6166"/>
        <w:gridCol w:w="6166"/>
      </w:tblGrid>
      <w:tr w:rsidR="00506819" w14:paraId="615C0D63" w14:textId="77777777" w:rsidTr="007D3468">
        <w:tc>
          <w:tcPr>
            <w:tcW w:w="1271" w:type="dxa"/>
          </w:tcPr>
          <w:p w14:paraId="480A99B2" w14:textId="53F112B8" w:rsidR="00506819" w:rsidRDefault="00506819" w:rsidP="00506819">
            <w:pPr>
              <w:spacing w:before="0" w:line="240" w:lineRule="auto"/>
            </w:pPr>
            <w:r>
              <w:t>1</w:t>
            </w:r>
          </w:p>
        </w:tc>
        <w:tc>
          <w:tcPr>
            <w:tcW w:w="6166" w:type="dxa"/>
          </w:tcPr>
          <w:p w14:paraId="5DE1CA5D" w14:textId="11124233" w:rsidR="00506819" w:rsidRDefault="00506819" w:rsidP="00506819">
            <w:pPr>
              <w:spacing w:before="0" w:line="240" w:lineRule="auto"/>
            </w:pPr>
            <w:r w:rsidRPr="00506819">
              <w:t xml:space="preserve">Commissioning and Investment Decisions  </w:t>
            </w:r>
          </w:p>
        </w:tc>
        <w:tc>
          <w:tcPr>
            <w:tcW w:w="6166" w:type="dxa"/>
          </w:tcPr>
          <w:p w14:paraId="77A6A936" w14:textId="77777777" w:rsidR="00506819" w:rsidRDefault="00506819" w:rsidP="00506819">
            <w:pPr>
              <w:spacing w:before="0" w:line="240" w:lineRule="auto"/>
            </w:pPr>
            <w:r>
              <w:t>Capital and revenue expenditures:</w:t>
            </w:r>
          </w:p>
          <w:p w14:paraId="4FB66B49" w14:textId="0170C1A3" w:rsidR="00506819" w:rsidRDefault="00506819" w:rsidP="00CF3412">
            <w:pPr>
              <w:pStyle w:val="ListParagraph"/>
              <w:numPr>
                <w:ilvl w:val="0"/>
                <w:numId w:val="66"/>
              </w:numPr>
              <w:spacing w:before="0" w:line="240" w:lineRule="auto"/>
              <w:ind w:left="567" w:hanging="567"/>
            </w:pPr>
            <w:r>
              <w:t>Healthcare and non-healthcare</w:t>
            </w:r>
          </w:p>
          <w:p w14:paraId="243EB44D" w14:textId="5DC1287C" w:rsidR="00506819" w:rsidRDefault="00506819" w:rsidP="00CF3412">
            <w:pPr>
              <w:pStyle w:val="ListParagraph"/>
              <w:numPr>
                <w:ilvl w:val="0"/>
                <w:numId w:val="66"/>
              </w:numPr>
              <w:spacing w:before="0" w:line="240" w:lineRule="auto"/>
              <w:ind w:left="567" w:hanging="567"/>
            </w:pPr>
            <w:r>
              <w:t>Business cases</w:t>
            </w:r>
          </w:p>
          <w:p w14:paraId="1497AD37" w14:textId="563B0592" w:rsidR="00506819" w:rsidRDefault="00506819" w:rsidP="00CF3412">
            <w:pPr>
              <w:pStyle w:val="ListParagraph"/>
              <w:numPr>
                <w:ilvl w:val="0"/>
                <w:numId w:val="66"/>
              </w:numPr>
              <w:spacing w:before="0" w:line="240" w:lineRule="auto"/>
              <w:ind w:left="567" w:hanging="567"/>
            </w:pPr>
            <w:r>
              <w:t>Procurements</w:t>
            </w:r>
          </w:p>
          <w:p w14:paraId="59B72039" w14:textId="2463DAE4" w:rsidR="00506819" w:rsidRDefault="00506819" w:rsidP="00CF3412">
            <w:pPr>
              <w:pStyle w:val="ListParagraph"/>
              <w:numPr>
                <w:ilvl w:val="0"/>
                <w:numId w:val="66"/>
              </w:numPr>
              <w:spacing w:before="0" w:line="240" w:lineRule="auto"/>
              <w:ind w:left="567" w:hanging="567"/>
            </w:pPr>
            <w:r>
              <w:t>Terminations and disinvestments</w:t>
            </w:r>
          </w:p>
        </w:tc>
      </w:tr>
      <w:tr w:rsidR="00506819" w14:paraId="7517AA42" w14:textId="77777777" w:rsidTr="009D6629">
        <w:tc>
          <w:tcPr>
            <w:tcW w:w="1271" w:type="dxa"/>
          </w:tcPr>
          <w:p w14:paraId="237A7146" w14:textId="6267FFAC" w:rsidR="00506819" w:rsidRDefault="00506819" w:rsidP="00506819">
            <w:pPr>
              <w:spacing w:before="0" w:line="240" w:lineRule="auto"/>
            </w:pPr>
            <w:r>
              <w:t>2</w:t>
            </w:r>
          </w:p>
        </w:tc>
        <w:tc>
          <w:tcPr>
            <w:tcW w:w="6166" w:type="dxa"/>
          </w:tcPr>
          <w:p w14:paraId="155019DF" w14:textId="5C9850A4" w:rsidR="00506819" w:rsidRDefault="00506819" w:rsidP="00506819">
            <w:pPr>
              <w:spacing w:before="0" w:line="240" w:lineRule="auto"/>
            </w:pPr>
            <w:r w:rsidRPr="00487134">
              <w:t xml:space="preserve">Budgetary Control </w:t>
            </w:r>
          </w:p>
        </w:tc>
        <w:tc>
          <w:tcPr>
            <w:tcW w:w="6166" w:type="dxa"/>
          </w:tcPr>
          <w:p w14:paraId="2B5849E5" w14:textId="5A5A8369" w:rsidR="00506819" w:rsidRDefault="00506819" w:rsidP="00506819">
            <w:pPr>
              <w:spacing w:before="0" w:line="240" w:lineRule="auto"/>
            </w:pPr>
            <w:r w:rsidRPr="00487134">
              <w:t>Delegation of budgets, and budget virements</w:t>
            </w:r>
          </w:p>
        </w:tc>
      </w:tr>
      <w:tr w:rsidR="00506819" w14:paraId="19D0AC04" w14:textId="77777777" w:rsidTr="00206112">
        <w:tc>
          <w:tcPr>
            <w:tcW w:w="1271" w:type="dxa"/>
          </w:tcPr>
          <w:p w14:paraId="27EB9E8A" w14:textId="4AC859BA" w:rsidR="00506819" w:rsidRDefault="00506819" w:rsidP="00506819">
            <w:pPr>
              <w:spacing w:before="0" w:line="240" w:lineRule="auto"/>
            </w:pPr>
            <w:r>
              <w:t>3</w:t>
            </w:r>
          </w:p>
        </w:tc>
        <w:tc>
          <w:tcPr>
            <w:tcW w:w="6166" w:type="dxa"/>
          </w:tcPr>
          <w:p w14:paraId="148A994D" w14:textId="78C8A31C" w:rsidR="00506819" w:rsidRDefault="00506819" w:rsidP="00506819">
            <w:pPr>
              <w:spacing w:before="0" w:line="240" w:lineRule="auto"/>
            </w:pPr>
            <w:r w:rsidRPr="00955C2F">
              <w:t xml:space="preserve">Procurement </w:t>
            </w:r>
          </w:p>
        </w:tc>
        <w:tc>
          <w:tcPr>
            <w:tcW w:w="6166" w:type="dxa"/>
          </w:tcPr>
          <w:p w14:paraId="2B0FF91E" w14:textId="36BBCCB2" w:rsidR="00506819" w:rsidRDefault="00506819" w:rsidP="00CF3412">
            <w:pPr>
              <w:pStyle w:val="ListParagraph"/>
              <w:numPr>
                <w:ilvl w:val="0"/>
                <w:numId w:val="66"/>
              </w:numPr>
              <w:spacing w:before="0" w:line="240" w:lineRule="auto"/>
              <w:ind w:left="567" w:hanging="567"/>
            </w:pPr>
            <w:r>
              <w:t>Approvals surrounding the direct award of contracts and the monitoring of the associated single tender waivers.</w:t>
            </w:r>
          </w:p>
          <w:p w14:paraId="152DD1A7" w14:textId="25DCE9AA" w:rsidR="00506819" w:rsidRDefault="00506819" w:rsidP="00CF3412">
            <w:pPr>
              <w:pStyle w:val="ListParagraph"/>
              <w:numPr>
                <w:ilvl w:val="0"/>
                <w:numId w:val="66"/>
              </w:numPr>
              <w:spacing w:before="0" w:line="240" w:lineRule="auto"/>
              <w:ind w:left="567" w:hanging="567"/>
            </w:pPr>
            <w:r>
              <w:t>Delegations surrounding the process of procurements</w:t>
            </w:r>
          </w:p>
        </w:tc>
      </w:tr>
      <w:tr w:rsidR="00506819" w14:paraId="2FB4C4A7" w14:textId="77777777" w:rsidTr="00B70167">
        <w:tc>
          <w:tcPr>
            <w:tcW w:w="1271" w:type="dxa"/>
          </w:tcPr>
          <w:p w14:paraId="7563DFB4" w14:textId="03271229" w:rsidR="00506819" w:rsidRDefault="00506819" w:rsidP="00506819">
            <w:pPr>
              <w:spacing w:before="0" w:line="240" w:lineRule="auto"/>
            </w:pPr>
            <w:r>
              <w:t>4</w:t>
            </w:r>
          </w:p>
        </w:tc>
        <w:tc>
          <w:tcPr>
            <w:tcW w:w="6166" w:type="dxa"/>
          </w:tcPr>
          <w:p w14:paraId="611E5FEA" w14:textId="30C2E5EA" w:rsidR="00506819" w:rsidRDefault="006A045A" w:rsidP="00506819">
            <w:pPr>
              <w:spacing w:before="0" w:line="240" w:lineRule="auto"/>
            </w:pPr>
            <w:r w:rsidRPr="006A045A">
              <w:t>Payroll Expenditure</w:t>
            </w:r>
          </w:p>
        </w:tc>
        <w:tc>
          <w:tcPr>
            <w:tcW w:w="6166" w:type="dxa"/>
          </w:tcPr>
          <w:p w14:paraId="1389FCD2" w14:textId="48379AA2" w:rsidR="00506819" w:rsidRDefault="006A045A" w:rsidP="00506819">
            <w:pPr>
              <w:spacing w:before="0" w:line="240" w:lineRule="auto"/>
            </w:pPr>
            <w:r w:rsidRPr="006A045A">
              <w:t>Delegations surrounding appointments including off-payroll workers, overtime and expenses</w:t>
            </w:r>
          </w:p>
        </w:tc>
      </w:tr>
      <w:tr w:rsidR="00506819" w14:paraId="5217D54E" w14:textId="77777777" w:rsidTr="008D7061">
        <w:tc>
          <w:tcPr>
            <w:tcW w:w="1271" w:type="dxa"/>
          </w:tcPr>
          <w:p w14:paraId="44E915A2" w14:textId="0CF05D5B" w:rsidR="00506819" w:rsidRDefault="00506819" w:rsidP="00506819">
            <w:pPr>
              <w:spacing w:before="0" w:line="240" w:lineRule="auto"/>
            </w:pPr>
            <w:r>
              <w:t>5</w:t>
            </w:r>
          </w:p>
        </w:tc>
        <w:tc>
          <w:tcPr>
            <w:tcW w:w="6166" w:type="dxa"/>
          </w:tcPr>
          <w:p w14:paraId="45CF773B" w14:textId="7EE2C30C" w:rsidR="00506819" w:rsidRDefault="006A045A" w:rsidP="00506819">
            <w:pPr>
              <w:spacing w:before="0" w:line="240" w:lineRule="auto"/>
            </w:pPr>
            <w:r w:rsidRPr="006A045A">
              <w:t>Income and debt write-off</w:t>
            </w:r>
          </w:p>
        </w:tc>
        <w:tc>
          <w:tcPr>
            <w:tcW w:w="6166" w:type="dxa"/>
          </w:tcPr>
          <w:p w14:paraId="3CEFAEF6" w14:textId="0B93F29F" w:rsidR="00506819" w:rsidRDefault="00506819" w:rsidP="00506819">
            <w:pPr>
              <w:spacing w:before="0" w:line="240" w:lineRule="auto"/>
            </w:pPr>
          </w:p>
        </w:tc>
      </w:tr>
      <w:tr w:rsidR="00506819" w14:paraId="048D551B" w14:textId="77777777" w:rsidTr="00D125A2">
        <w:tc>
          <w:tcPr>
            <w:tcW w:w="1271" w:type="dxa"/>
          </w:tcPr>
          <w:p w14:paraId="775EE52D" w14:textId="7C3A10D9" w:rsidR="00506819" w:rsidRDefault="00506819" w:rsidP="00506819">
            <w:pPr>
              <w:spacing w:before="0" w:line="240" w:lineRule="auto"/>
            </w:pPr>
            <w:r>
              <w:t>6</w:t>
            </w:r>
          </w:p>
        </w:tc>
        <w:tc>
          <w:tcPr>
            <w:tcW w:w="6166" w:type="dxa"/>
          </w:tcPr>
          <w:p w14:paraId="7046936D" w14:textId="1ED38D61" w:rsidR="00506819" w:rsidRDefault="006A045A" w:rsidP="00506819">
            <w:pPr>
              <w:spacing w:before="0" w:line="240" w:lineRule="auto"/>
            </w:pPr>
            <w:r w:rsidRPr="006A045A">
              <w:t>Losses and Special Payments</w:t>
            </w:r>
          </w:p>
        </w:tc>
        <w:tc>
          <w:tcPr>
            <w:tcW w:w="6166" w:type="dxa"/>
          </w:tcPr>
          <w:p w14:paraId="0E8AF95E" w14:textId="39576804" w:rsidR="00506819" w:rsidRDefault="006A045A" w:rsidP="00506819">
            <w:pPr>
              <w:spacing w:before="0" w:line="240" w:lineRule="auto"/>
            </w:pPr>
            <w:r w:rsidRPr="006A045A">
              <w:t>Delegations for authorisation and monitoring of losses</w:t>
            </w:r>
          </w:p>
        </w:tc>
      </w:tr>
      <w:tr w:rsidR="006A045A" w14:paraId="412A718E" w14:textId="77777777" w:rsidTr="00573525">
        <w:tc>
          <w:tcPr>
            <w:tcW w:w="1271" w:type="dxa"/>
          </w:tcPr>
          <w:p w14:paraId="3D06AB00" w14:textId="5AA54CC8" w:rsidR="006A045A" w:rsidRDefault="006A045A" w:rsidP="006A045A">
            <w:pPr>
              <w:spacing w:before="0" w:line="240" w:lineRule="auto"/>
            </w:pPr>
            <w:r>
              <w:t>7</w:t>
            </w:r>
          </w:p>
        </w:tc>
        <w:tc>
          <w:tcPr>
            <w:tcW w:w="6166" w:type="dxa"/>
          </w:tcPr>
          <w:p w14:paraId="2C02D67A" w14:textId="7DAB583E" w:rsidR="006A045A" w:rsidRDefault="006A045A" w:rsidP="006A045A">
            <w:pPr>
              <w:spacing w:before="0" w:line="240" w:lineRule="auto"/>
            </w:pPr>
            <w:r w:rsidRPr="00364695">
              <w:t xml:space="preserve">Bank accounts and payment methods </w:t>
            </w:r>
          </w:p>
        </w:tc>
        <w:tc>
          <w:tcPr>
            <w:tcW w:w="6166" w:type="dxa"/>
          </w:tcPr>
          <w:p w14:paraId="43DAEFB3" w14:textId="12D261E9" w:rsidR="006A045A" w:rsidRDefault="006A045A" w:rsidP="006A045A">
            <w:pPr>
              <w:spacing w:before="0" w:line="240" w:lineRule="auto"/>
            </w:pPr>
          </w:p>
        </w:tc>
      </w:tr>
      <w:tr w:rsidR="006A045A" w14:paraId="25F15436" w14:textId="77777777" w:rsidTr="007C753D">
        <w:tc>
          <w:tcPr>
            <w:tcW w:w="1271" w:type="dxa"/>
          </w:tcPr>
          <w:p w14:paraId="14533206" w14:textId="127F7E3C" w:rsidR="006A045A" w:rsidRDefault="006A045A" w:rsidP="006A045A">
            <w:pPr>
              <w:spacing w:before="0" w:line="240" w:lineRule="auto"/>
            </w:pPr>
            <w:r>
              <w:t>8</w:t>
            </w:r>
          </w:p>
        </w:tc>
        <w:tc>
          <w:tcPr>
            <w:tcW w:w="6166" w:type="dxa"/>
          </w:tcPr>
          <w:p w14:paraId="063814B3" w14:textId="31654127" w:rsidR="006A045A" w:rsidRDefault="006A045A" w:rsidP="006A045A">
            <w:pPr>
              <w:spacing w:before="0" w:line="240" w:lineRule="auto"/>
            </w:pPr>
            <w:r w:rsidRPr="00364695">
              <w:t xml:space="preserve">Standards of Business Conduct </w:t>
            </w:r>
          </w:p>
        </w:tc>
        <w:tc>
          <w:tcPr>
            <w:tcW w:w="6166" w:type="dxa"/>
          </w:tcPr>
          <w:p w14:paraId="56B2D710" w14:textId="7A396080" w:rsidR="006A045A" w:rsidRDefault="006A045A" w:rsidP="006A045A">
            <w:pPr>
              <w:spacing w:before="0" w:line="240" w:lineRule="auto"/>
            </w:pPr>
          </w:p>
        </w:tc>
      </w:tr>
      <w:tr w:rsidR="006A045A" w14:paraId="4FAF6701" w14:textId="77777777" w:rsidTr="003D6811">
        <w:tc>
          <w:tcPr>
            <w:tcW w:w="1271" w:type="dxa"/>
          </w:tcPr>
          <w:p w14:paraId="7C4466A8" w14:textId="170F82F5" w:rsidR="006A045A" w:rsidRDefault="006A045A" w:rsidP="006A045A">
            <w:pPr>
              <w:spacing w:before="0" w:line="240" w:lineRule="auto"/>
            </w:pPr>
            <w:r>
              <w:t>9</w:t>
            </w:r>
          </w:p>
        </w:tc>
        <w:tc>
          <w:tcPr>
            <w:tcW w:w="6166" w:type="dxa"/>
          </w:tcPr>
          <w:p w14:paraId="25A50717" w14:textId="14814E1C" w:rsidR="006A045A" w:rsidRDefault="006A045A" w:rsidP="006A045A">
            <w:pPr>
              <w:spacing w:before="0" w:line="240" w:lineRule="auto"/>
            </w:pPr>
            <w:r w:rsidRPr="00364695">
              <w:t xml:space="preserve">Insurance – clinical and non-clinical </w:t>
            </w:r>
          </w:p>
        </w:tc>
        <w:tc>
          <w:tcPr>
            <w:tcW w:w="6166" w:type="dxa"/>
          </w:tcPr>
          <w:p w14:paraId="672348DE" w14:textId="22FB8188" w:rsidR="006A045A" w:rsidRDefault="006A045A" w:rsidP="006A045A">
            <w:pPr>
              <w:spacing w:before="0" w:line="240" w:lineRule="auto"/>
            </w:pPr>
          </w:p>
        </w:tc>
      </w:tr>
      <w:tr w:rsidR="006A045A" w14:paraId="41553D7D" w14:textId="77777777" w:rsidTr="00016A5C">
        <w:tc>
          <w:tcPr>
            <w:tcW w:w="1271" w:type="dxa"/>
          </w:tcPr>
          <w:p w14:paraId="369643E5" w14:textId="60B2254B" w:rsidR="006A045A" w:rsidRDefault="006A045A" w:rsidP="006A045A">
            <w:pPr>
              <w:spacing w:before="0" w:line="240" w:lineRule="auto"/>
            </w:pPr>
            <w:r>
              <w:t>10</w:t>
            </w:r>
          </w:p>
        </w:tc>
        <w:tc>
          <w:tcPr>
            <w:tcW w:w="6166" w:type="dxa"/>
          </w:tcPr>
          <w:p w14:paraId="1E171CEC" w14:textId="3F9E52F3" w:rsidR="006A045A" w:rsidRDefault="006A045A" w:rsidP="006A045A">
            <w:pPr>
              <w:spacing w:before="0" w:line="240" w:lineRule="auto"/>
            </w:pPr>
            <w:r w:rsidRPr="00364695">
              <w:t xml:space="preserve">Borrowing, lending and grants </w:t>
            </w:r>
          </w:p>
        </w:tc>
        <w:tc>
          <w:tcPr>
            <w:tcW w:w="6166" w:type="dxa"/>
          </w:tcPr>
          <w:p w14:paraId="3DB7701F" w14:textId="2B5CB1A0" w:rsidR="006A045A" w:rsidRDefault="006A045A" w:rsidP="006A045A">
            <w:pPr>
              <w:spacing w:before="0" w:line="240" w:lineRule="auto"/>
            </w:pPr>
          </w:p>
        </w:tc>
      </w:tr>
    </w:tbl>
    <w:p w14:paraId="34A1C300" w14:textId="77777777" w:rsidR="00641EBE" w:rsidRDefault="00641EBE" w:rsidP="006E1DC3">
      <w:pPr>
        <w:pStyle w:val="PoliciesText2"/>
        <w:numPr>
          <w:ilvl w:val="0"/>
          <w:numId w:val="0"/>
        </w:numPr>
        <w:ind w:left="567"/>
      </w:pPr>
    </w:p>
    <w:p w14:paraId="0E953B0B" w14:textId="0E06C434" w:rsidR="00641EBE" w:rsidRDefault="00641EBE" w:rsidP="006E1DC3">
      <w:pPr>
        <w:pStyle w:val="PoliciesText2"/>
        <w:numPr>
          <w:ilvl w:val="0"/>
          <w:numId w:val="0"/>
        </w:numPr>
        <w:ind w:left="567"/>
        <w:sectPr w:rsidR="00641EBE" w:rsidSect="006E1DC3">
          <w:pgSz w:w="16838" w:h="11906" w:orient="landscape" w:code="9"/>
          <w:pgMar w:top="1418" w:right="1418" w:bottom="1418" w:left="1418" w:header="851" w:footer="851" w:gutter="0"/>
          <w:cols w:space="708"/>
          <w:docGrid w:linePitch="360"/>
        </w:sectPr>
      </w:pPr>
    </w:p>
    <w:tbl>
      <w:tblPr>
        <w:tblStyle w:val="TableGrid"/>
        <w:tblW w:w="14869" w:type="dxa"/>
        <w:tblLook w:val="04A0" w:firstRow="1" w:lastRow="0" w:firstColumn="1" w:lastColumn="0" w:noHBand="0" w:noVBand="1"/>
      </w:tblPr>
      <w:tblGrid>
        <w:gridCol w:w="675"/>
        <w:gridCol w:w="3861"/>
        <w:gridCol w:w="4536"/>
        <w:gridCol w:w="5797"/>
      </w:tblGrid>
      <w:tr w:rsidR="00641EBE" w:rsidRPr="00F231C7" w14:paraId="55211E26" w14:textId="77777777" w:rsidTr="007D6E33">
        <w:trPr>
          <w:tblHeader/>
        </w:trPr>
        <w:tc>
          <w:tcPr>
            <w:tcW w:w="675" w:type="dxa"/>
            <w:shd w:val="clear" w:color="auto" w:fill="0070C0"/>
          </w:tcPr>
          <w:p w14:paraId="5416E8B3" w14:textId="77777777" w:rsidR="00641EBE" w:rsidRPr="00F231C7" w:rsidRDefault="00641EBE" w:rsidP="00641EBE">
            <w:pPr>
              <w:tabs>
                <w:tab w:val="left" w:pos="567"/>
              </w:tabs>
              <w:spacing w:before="0" w:line="240" w:lineRule="auto"/>
              <w:jc w:val="left"/>
              <w:rPr>
                <w:b/>
                <w:color w:val="FFFFFF" w:themeColor="background1"/>
              </w:rPr>
            </w:pPr>
          </w:p>
        </w:tc>
        <w:tc>
          <w:tcPr>
            <w:tcW w:w="3861" w:type="dxa"/>
            <w:shd w:val="clear" w:color="auto" w:fill="0070C0"/>
          </w:tcPr>
          <w:p w14:paraId="0DEA104B" w14:textId="77777777" w:rsidR="00641EBE" w:rsidRPr="00F231C7" w:rsidRDefault="00641EBE" w:rsidP="00641EBE">
            <w:pPr>
              <w:tabs>
                <w:tab w:val="left" w:pos="567"/>
              </w:tabs>
              <w:spacing w:before="0" w:line="240" w:lineRule="auto"/>
              <w:jc w:val="left"/>
              <w:rPr>
                <w:b/>
                <w:color w:val="FFFFFF" w:themeColor="background1"/>
              </w:rPr>
            </w:pPr>
            <w:r w:rsidRPr="00F231C7">
              <w:rPr>
                <w:b/>
                <w:color w:val="FFFFFF" w:themeColor="background1"/>
              </w:rPr>
              <w:t>Responsibility</w:t>
            </w:r>
          </w:p>
        </w:tc>
        <w:tc>
          <w:tcPr>
            <w:tcW w:w="4536" w:type="dxa"/>
            <w:shd w:val="clear" w:color="auto" w:fill="0070C0"/>
          </w:tcPr>
          <w:p w14:paraId="677FCAFC" w14:textId="77777777" w:rsidR="00641EBE" w:rsidRPr="00F231C7" w:rsidRDefault="00641EBE" w:rsidP="00641EBE">
            <w:pPr>
              <w:tabs>
                <w:tab w:val="left" w:pos="567"/>
              </w:tabs>
              <w:spacing w:before="0" w:line="240" w:lineRule="auto"/>
              <w:jc w:val="left"/>
              <w:rPr>
                <w:b/>
                <w:color w:val="FFFFFF" w:themeColor="background1"/>
              </w:rPr>
            </w:pPr>
            <w:r w:rsidRPr="00F231C7">
              <w:rPr>
                <w:b/>
                <w:color w:val="FFFFFF" w:themeColor="background1"/>
              </w:rPr>
              <w:t>Delegation Arrangements</w:t>
            </w:r>
          </w:p>
        </w:tc>
        <w:tc>
          <w:tcPr>
            <w:tcW w:w="5797" w:type="dxa"/>
            <w:shd w:val="clear" w:color="auto" w:fill="0070C0"/>
          </w:tcPr>
          <w:p w14:paraId="2C9B192A" w14:textId="77777777" w:rsidR="00641EBE" w:rsidRPr="00F231C7" w:rsidRDefault="00641EBE" w:rsidP="00641EBE">
            <w:pPr>
              <w:tabs>
                <w:tab w:val="left" w:pos="567"/>
              </w:tabs>
              <w:spacing w:before="0" w:line="240" w:lineRule="auto"/>
              <w:jc w:val="left"/>
              <w:rPr>
                <w:b/>
                <w:color w:val="FFFFFF" w:themeColor="background1"/>
              </w:rPr>
            </w:pPr>
            <w:r w:rsidRPr="00F231C7">
              <w:rPr>
                <w:b/>
                <w:color w:val="FFFFFF" w:themeColor="background1"/>
              </w:rPr>
              <w:t>Further Information</w:t>
            </w:r>
          </w:p>
        </w:tc>
      </w:tr>
      <w:tr w:rsidR="00641EBE" w:rsidRPr="00F231C7" w14:paraId="6CC79E0B" w14:textId="77777777" w:rsidTr="00641EBE">
        <w:tc>
          <w:tcPr>
            <w:tcW w:w="675" w:type="dxa"/>
            <w:shd w:val="clear" w:color="auto" w:fill="BFBFBF" w:themeFill="background1" w:themeFillShade="BF"/>
          </w:tcPr>
          <w:p w14:paraId="728E72FD" w14:textId="77777777" w:rsidR="00641EBE" w:rsidRPr="00F231C7" w:rsidRDefault="00641EBE" w:rsidP="00641EBE">
            <w:pPr>
              <w:tabs>
                <w:tab w:val="left" w:pos="567"/>
              </w:tabs>
              <w:spacing w:before="0" w:line="240" w:lineRule="auto"/>
              <w:jc w:val="left"/>
              <w:rPr>
                <w:b/>
              </w:rPr>
            </w:pPr>
            <w:r w:rsidRPr="00F231C7">
              <w:rPr>
                <w:b/>
              </w:rPr>
              <w:t>1.</w:t>
            </w:r>
          </w:p>
        </w:tc>
        <w:tc>
          <w:tcPr>
            <w:tcW w:w="3861" w:type="dxa"/>
            <w:shd w:val="clear" w:color="auto" w:fill="BFBFBF" w:themeFill="background1" w:themeFillShade="BF"/>
          </w:tcPr>
          <w:p w14:paraId="35A10A75" w14:textId="347E4F6A" w:rsidR="00641EBE" w:rsidRPr="00F231C7" w:rsidRDefault="007D6E33" w:rsidP="00641EBE">
            <w:pPr>
              <w:tabs>
                <w:tab w:val="left" w:pos="567"/>
              </w:tabs>
              <w:spacing w:before="0" w:line="240" w:lineRule="auto"/>
              <w:jc w:val="left"/>
              <w:rPr>
                <w:b/>
              </w:rPr>
            </w:pPr>
            <w:r w:rsidRPr="007D6E33">
              <w:rPr>
                <w:b/>
              </w:rPr>
              <w:t>Commissioning and Investment Decisions</w:t>
            </w:r>
          </w:p>
        </w:tc>
        <w:tc>
          <w:tcPr>
            <w:tcW w:w="10333" w:type="dxa"/>
            <w:gridSpan w:val="2"/>
            <w:shd w:val="clear" w:color="auto" w:fill="BFBFBF" w:themeFill="background1" w:themeFillShade="BF"/>
          </w:tcPr>
          <w:p w14:paraId="7E1AFF78" w14:textId="316EDAC0" w:rsidR="00641EBE" w:rsidRPr="00F231C7" w:rsidRDefault="007D6E33" w:rsidP="00641EBE">
            <w:pPr>
              <w:tabs>
                <w:tab w:val="left" w:pos="567"/>
              </w:tabs>
              <w:spacing w:before="0" w:line="240" w:lineRule="auto"/>
              <w:jc w:val="left"/>
            </w:pPr>
            <w:r w:rsidRPr="007D6E33">
              <w:rPr>
                <w:b/>
                <w:i/>
              </w:rPr>
              <w:t>This includes capital and revenue expenditures and income (both healthcare and non-healthcare), and activities relating to such i.e. business cases, procurements, terminations and disinvestments</w:t>
            </w:r>
          </w:p>
        </w:tc>
      </w:tr>
      <w:tr w:rsidR="002975F6" w:rsidRPr="00F231C7" w14:paraId="5CE8D265" w14:textId="77777777" w:rsidTr="007D6E33">
        <w:tc>
          <w:tcPr>
            <w:tcW w:w="675" w:type="dxa"/>
            <w:tcBorders>
              <w:bottom w:val="nil"/>
            </w:tcBorders>
          </w:tcPr>
          <w:p w14:paraId="41070B26" w14:textId="77777777" w:rsidR="002975F6" w:rsidRPr="00F231C7" w:rsidRDefault="002975F6" w:rsidP="00641EBE">
            <w:pPr>
              <w:tabs>
                <w:tab w:val="left" w:pos="567"/>
              </w:tabs>
              <w:spacing w:before="0" w:line="240" w:lineRule="auto"/>
              <w:jc w:val="left"/>
            </w:pPr>
            <w:r w:rsidRPr="00F231C7">
              <w:t>1.1</w:t>
            </w:r>
          </w:p>
        </w:tc>
        <w:tc>
          <w:tcPr>
            <w:tcW w:w="3861" w:type="dxa"/>
            <w:tcBorders>
              <w:bottom w:val="nil"/>
            </w:tcBorders>
          </w:tcPr>
          <w:p w14:paraId="46439416" w14:textId="18F600CC" w:rsidR="002975F6" w:rsidRPr="00F231C7" w:rsidRDefault="002975F6" w:rsidP="00641EBE">
            <w:pPr>
              <w:tabs>
                <w:tab w:val="left" w:pos="567"/>
              </w:tabs>
              <w:spacing w:before="0" w:line="240" w:lineRule="auto"/>
              <w:jc w:val="left"/>
            </w:pPr>
            <w:r w:rsidRPr="007D6E33">
              <w:t xml:space="preserve">Approval of decisions </w:t>
            </w:r>
            <w:r w:rsidRPr="007D6E33">
              <w:rPr>
                <w:u w:val="single"/>
              </w:rPr>
              <w:t>within budget</w:t>
            </w:r>
            <w:r w:rsidRPr="007D6E33">
              <w:t>, where the annual revenue consequence is:</w:t>
            </w:r>
          </w:p>
          <w:p w14:paraId="2994DD52" w14:textId="77777777" w:rsidR="002975F6" w:rsidRPr="00F231C7" w:rsidRDefault="002975F6" w:rsidP="00641EBE">
            <w:pPr>
              <w:tabs>
                <w:tab w:val="left" w:pos="567"/>
              </w:tabs>
              <w:spacing w:before="0" w:line="240" w:lineRule="auto"/>
              <w:jc w:val="left"/>
            </w:pPr>
          </w:p>
        </w:tc>
        <w:tc>
          <w:tcPr>
            <w:tcW w:w="4536" w:type="dxa"/>
            <w:tcBorders>
              <w:bottom w:val="nil"/>
            </w:tcBorders>
          </w:tcPr>
          <w:p w14:paraId="4EFB57A6" w14:textId="77777777" w:rsidR="002975F6" w:rsidRPr="00F231C7" w:rsidRDefault="002975F6" w:rsidP="00641EBE">
            <w:pPr>
              <w:tabs>
                <w:tab w:val="left" w:pos="567"/>
              </w:tabs>
              <w:spacing w:before="0" w:line="240" w:lineRule="auto"/>
              <w:jc w:val="left"/>
            </w:pPr>
          </w:p>
        </w:tc>
        <w:tc>
          <w:tcPr>
            <w:tcW w:w="5797" w:type="dxa"/>
            <w:vMerge w:val="restart"/>
          </w:tcPr>
          <w:p w14:paraId="45B39497" w14:textId="77777777" w:rsidR="002975F6" w:rsidRDefault="002975F6" w:rsidP="007D6E33">
            <w:pPr>
              <w:tabs>
                <w:tab w:val="left" w:pos="567"/>
              </w:tabs>
              <w:spacing w:before="0" w:line="240" w:lineRule="auto"/>
              <w:jc w:val="left"/>
            </w:pPr>
            <w:r>
              <w:t xml:space="preserve">These delegations apply where decisions are within budgets delegated to the individual or Committee. </w:t>
            </w:r>
          </w:p>
          <w:p w14:paraId="15583FD2" w14:textId="77777777" w:rsidR="002975F6" w:rsidRDefault="002975F6" w:rsidP="007D6E33">
            <w:pPr>
              <w:tabs>
                <w:tab w:val="left" w:pos="567"/>
              </w:tabs>
              <w:spacing w:before="0" w:line="240" w:lineRule="auto"/>
              <w:jc w:val="left"/>
            </w:pPr>
          </w:p>
          <w:p w14:paraId="75952265" w14:textId="77777777" w:rsidR="002975F6" w:rsidRDefault="002975F6" w:rsidP="007D6E33">
            <w:pPr>
              <w:tabs>
                <w:tab w:val="left" w:pos="567"/>
              </w:tabs>
              <w:spacing w:before="0" w:line="240" w:lineRule="auto"/>
              <w:jc w:val="left"/>
            </w:pPr>
            <w:r>
              <w:t>The delegated individual must ensure recurrent budget / funding is available for future years before approval.</w:t>
            </w:r>
          </w:p>
          <w:p w14:paraId="755564FD" w14:textId="77777777" w:rsidR="002975F6" w:rsidRDefault="002975F6" w:rsidP="007D6E33">
            <w:pPr>
              <w:tabs>
                <w:tab w:val="left" w:pos="567"/>
              </w:tabs>
              <w:spacing w:before="0" w:line="240" w:lineRule="auto"/>
              <w:jc w:val="left"/>
            </w:pPr>
          </w:p>
          <w:p w14:paraId="155B42DA" w14:textId="38309EDF" w:rsidR="002975F6" w:rsidRDefault="002975F6" w:rsidP="007D6E33">
            <w:pPr>
              <w:tabs>
                <w:tab w:val="left" w:pos="567"/>
              </w:tabs>
              <w:spacing w:before="0" w:line="240" w:lineRule="auto"/>
              <w:jc w:val="left"/>
            </w:pPr>
            <w:r>
              <w:t>Committees, Delivery Boards, Provider Collaborative and other such forums are not delegated to make decisions. Those delegated may wish to seek assurance from any such forum before the approval of a decision.</w:t>
            </w:r>
          </w:p>
          <w:p w14:paraId="3C4BB138" w14:textId="227C2E28" w:rsidR="002975F6" w:rsidRDefault="002975F6" w:rsidP="007D6E33">
            <w:pPr>
              <w:tabs>
                <w:tab w:val="left" w:pos="567"/>
              </w:tabs>
              <w:spacing w:before="0" w:line="240" w:lineRule="auto"/>
              <w:jc w:val="left"/>
            </w:pPr>
          </w:p>
          <w:p w14:paraId="11037B1E" w14:textId="0C5C30CE" w:rsidR="002975F6" w:rsidRDefault="002975F6" w:rsidP="007D6E33">
            <w:pPr>
              <w:tabs>
                <w:tab w:val="left" w:pos="567"/>
              </w:tabs>
              <w:spacing w:before="0" w:line="240" w:lineRule="auto"/>
              <w:jc w:val="left"/>
            </w:pPr>
            <w:r>
              <w:t xml:space="preserve">Where a Primary Care contract or arrangement which has, or </w:t>
            </w:r>
            <w:proofErr w:type="gramStart"/>
            <w:r>
              <w:t>is capable of having</w:t>
            </w:r>
            <w:proofErr w:type="gramEnd"/>
            <w:r>
              <w:t>, a term that exceeds five years, approval from NHS England's Local Team Director or Director of Finance must be sought.</w:t>
            </w:r>
          </w:p>
          <w:p w14:paraId="6B70AEA5" w14:textId="712A6E11" w:rsidR="002975F6" w:rsidRPr="00F231C7" w:rsidRDefault="002975F6" w:rsidP="007D6E33">
            <w:pPr>
              <w:tabs>
                <w:tab w:val="left" w:pos="567"/>
              </w:tabs>
              <w:spacing w:before="0" w:line="240" w:lineRule="auto"/>
              <w:jc w:val="left"/>
            </w:pPr>
          </w:p>
        </w:tc>
      </w:tr>
      <w:tr w:rsidR="002975F6" w:rsidRPr="00F231C7" w14:paraId="7920B4C1" w14:textId="77777777" w:rsidTr="007D6E33">
        <w:tc>
          <w:tcPr>
            <w:tcW w:w="675" w:type="dxa"/>
            <w:tcBorders>
              <w:top w:val="nil"/>
              <w:bottom w:val="nil"/>
            </w:tcBorders>
          </w:tcPr>
          <w:p w14:paraId="6ADC609A" w14:textId="77777777" w:rsidR="002975F6" w:rsidRPr="00F231C7" w:rsidRDefault="002975F6" w:rsidP="00641EBE">
            <w:pPr>
              <w:tabs>
                <w:tab w:val="left" w:pos="567"/>
              </w:tabs>
              <w:spacing w:before="0" w:line="240" w:lineRule="auto"/>
              <w:jc w:val="left"/>
            </w:pPr>
          </w:p>
        </w:tc>
        <w:tc>
          <w:tcPr>
            <w:tcW w:w="3861" w:type="dxa"/>
            <w:tcBorders>
              <w:top w:val="nil"/>
              <w:bottom w:val="nil"/>
            </w:tcBorders>
          </w:tcPr>
          <w:p w14:paraId="2372F413" w14:textId="62EB86A1" w:rsidR="002975F6" w:rsidRPr="00F231C7" w:rsidRDefault="002975F6" w:rsidP="00641EBE">
            <w:pPr>
              <w:tabs>
                <w:tab w:val="left" w:pos="567"/>
              </w:tabs>
              <w:spacing w:before="0" w:line="240" w:lineRule="auto"/>
              <w:ind w:left="567" w:hanging="567"/>
              <w:jc w:val="left"/>
            </w:pPr>
            <w:r w:rsidRPr="00F231C7">
              <w:t>(a)</w:t>
            </w:r>
            <w:r w:rsidRPr="00F231C7">
              <w:tab/>
            </w:r>
            <w:r>
              <w:t>Up to £50,000</w:t>
            </w:r>
          </w:p>
          <w:p w14:paraId="0C0A47C2" w14:textId="77777777" w:rsidR="002975F6" w:rsidRPr="00F231C7" w:rsidRDefault="002975F6" w:rsidP="00641EBE">
            <w:pPr>
              <w:tabs>
                <w:tab w:val="left" w:pos="459"/>
              </w:tabs>
              <w:spacing w:before="0" w:line="240" w:lineRule="auto"/>
              <w:ind w:left="567" w:hanging="567"/>
              <w:jc w:val="left"/>
            </w:pPr>
          </w:p>
        </w:tc>
        <w:tc>
          <w:tcPr>
            <w:tcW w:w="4536" w:type="dxa"/>
            <w:tcBorders>
              <w:top w:val="nil"/>
              <w:bottom w:val="nil"/>
            </w:tcBorders>
          </w:tcPr>
          <w:p w14:paraId="3F97CFBA" w14:textId="77777777" w:rsidR="002975F6" w:rsidRDefault="002975F6" w:rsidP="007D6E33">
            <w:pPr>
              <w:spacing w:before="0" w:line="240" w:lineRule="auto"/>
              <w:ind w:left="567" w:hanging="567"/>
              <w:jc w:val="left"/>
            </w:pPr>
            <w:r>
              <w:t>(a)</w:t>
            </w:r>
            <w:r>
              <w:tab/>
              <w:t>Functional Directors (Budget Managers)</w:t>
            </w:r>
          </w:p>
          <w:p w14:paraId="016FA291" w14:textId="140C86B0" w:rsidR="002975F6" w:rsidRPr="00F231C7" w:rsidRDefault="002975F6" w:rsidP="007D6E33">
            <w:pPr>
              <w:spacing w:before="0" w:line="240" w:lineRule="auto"/>
              <w:ind w:left="567" w:hanging="567"/>
              <w:jc w:val="left"/>
            </w:pPr>
          </w:p>
        </w:tc>
        <w:tc>
          <w:tcPr>
            <w:tcW w:w="5797" w:type="dxa"/>
            <w:vMerge/>
          </w:tcPr>
          <w:p w14:paraId="32BC33EC" w14:textId="77777777" w:rsidR="002975F6" w:rsidRPr="00F231C7" w:rsidRDefault="002975F6" w:rsidP="00641EBE">
            <w:pPr>
              <w:tabs>
                <w:tab w:val="left" w:pos="567"/>
              </w:tabs>
              <w:spacing w:before="0" w:line="240" w:lineRule="auto"/>
              <w:jc w:val="left"/>
            </w:pPr>
          </w:p>
        </w:tc>
      </w:tr>
      <w:tr w:rsidR="002975F6" w:rsidRPr="00F231C7" w14:paraId="3C2C71C3" w14:textId="77777777" w:rsidTr="007D6E33">
        <w:tc>
          <w:tcPr>
            <w:tcW w:w="675" w:type="dxa"/>
            <w:tcBorders>
              <w:top w:val="nil"/>
              <w:bottom w:val="nil"/>
            </w:tcBorders>
          </w:tcPr>
          <w:p w14:paraId="76C35B84" w14:textId="77777777" w:rsidR="002975F6" w:rsidRPr="00F231C7" w:rsidRDefault="002975F6" w:rsidP="00641EBE">
            <w:pPr>
              <w:tabs>
                <w:tab w:val="left" w:pos="567"/>
              </w:tabs>
              <w:spacing w:before="0" w:line="240" w:lineRule="auto"/>
              <w:jc w:val="left"/>
            </w:pPr>
          </w:p>
        </w:tc>
        <w:tc>
          <w:tcPr>
            <w:tcW w:w="3861" w:type="dxa"/>
            <w:tcBorders>
              <w:top w:val="nil"/>
              <w:bottom w:val="nil"/>
            </w:tcBorders>
          </w:tcPr>
          <w:p w14:paraId="3F9AC1E0" w14:textId="782C16E0" w:rsidR="002975F6" w:rsidRPr="00F231C7" w:rsidRDefault="002975F6" w:rsidP="00641EBE">
            <w:pPr>
              <w:tabs>
                <w:tab w:val="left" w:pos="567"/>
              </w:tabs>
              <w:spacing w:before="0" w:line="240" w:lineRule="auto"/>
              <w:ind w:left="567" w:hanging="567"/>
              <w:jc w:val="left"/>
            </w:pPr>
            <w:r w:rsidRPr="00F231C7">
              <w:t>(b)</w:t>
            </w:r>
            <w:r w:rsidRPr="00F231C7">
              <w:tab/>
              <w:t>Up to £</w:t>
            </w:r>
            <w:r>
              <w:t>100,000</w:t>
            </w:r>
          </w:p>
        </w:tc>
        <w:tc>
          <w:tcPr>
            <w:tcW w:w="4536" w:type="dxa"/>
            <w:tcBorders>
              <w:top w:val="nil"/>
              <w:bottom w:val="nil"/>
            </w:tcBorders>
          </w:tcPr>
          <w:p w14:paraId="2F0C9002" w14:textId="0753731C" w:rsidR="002975F6" w:rsidRPr="00F231C7" w:rsidRDefault="002975F6" w:rsidP="00641EBE">
            <w:pPr>
              <w:tabs>
                <w:tab w:val="left" w:pos="567"/>
              </w:tabs>
              <w:spacing w:before="0" w:line="240" w:lineRule="auto"/>
              <w:ind w:left="567" w:hanging="567"/>
              <w:jc w:val="left"/>
            </w:pPr>
            <w:r w:rsidRPr="00F231C7">
              <w:t>(b)</w:t>
            </w:r>
            <w:r w:rsidRPr="00F231C7">
              <w:tab/>
            </w:r>
            <w:r>
              <w:t>Executive Directors (Budget Holders)</w:t>
            </w:r>
          </w:p>
          <w:p w14:paraId="0FFD6A35" w14:textId="77777777" w:rsidR="002975F6" w:rsidRPr="00F231C7" w:rsidRDefault="002975F6" w:rsidP="00641EBE">
            <w:pPr>
              <w:tabs>
                <w:tab w:val="left" w:pos="567"/>
              </w:tabs>
              <w:spacing w:before="0" w:line="240" w:lineRule="auto"/>
              <w:ind w:left="567" w:hanging="567"/>
              <w:jc w:val="left"/>
            </w:pPr>
          </w:p>
        </w:tc>
        <w:tc>
          <w:tcPr>
            <w:tcW w:w="5797" w:type="dxa"/>
            <w:vMerge/>
          </w:tcPr>
          <w:p w14:paraId="07E01FB1" w14:textId="77777777" w:rsidR="002975F6" w:rsidRPr="00F231C7" w:rsidRDefault="002975F6" w:rsidP="00641EBE">
            <w:pPr>
              <w:tabs>
                <w:tab w:val="left" w:pos="567"/>
              </w:tabs>
              <w:spacing w:before="0" w:line="240" w:lineRule="auto"/>
              <w:jc w:val="left"/>
            </w:pPr>
          </w:p>
        </w:tc>
      </w:tr>
      <w:tr w:rsidR="002975F6" w:rsidRPr="00F231C7" w14:paraId="6C05910C" w14:textId="77777777" w:rsidTr="007D6E33">
        <w:tc>
          <w:tcPr>
            <w:tcW w:w="675" w:type="dxa"/>
            <w:tcBorders>
              <w:top w:val="nil"/>
              <w:bottom w:val="nil"/>
            </w:tcBorders>
          </w:tcPr>
          <w:p w14:paraId="101522FB" w14:textId="77777777" w:rsidR="002975F6" w:rsidRPr="00F231C7" w:rsidRDefault="002975F6" w:rsidP="00641EBE">
            <w:pPr>
              <w:tabs>
                <w:tab w:val="left" w:pos="567"/>
              </w:tabs>
              <w:spacing w:before="0" w:line="240" w:lineRule="auto"/>
              <w:jc w:val="left"/>
            </w:pPr>
          </w:p>
        </w:tc>
        <w:tc>
          <w:tcPr>
            <w:tcW w:w="3861" w:type="dxa"/>
            <w:tcBorders>
              <w:top w:val="nil"/>
              <w:bottom w:val="nil"/>
            </w:tcBorders>
          </w:tcPr>
          <w:p w14:paraId="15EBA232" w14:textId="7CA3C474" w:rsidR="002975F6" w:rsidRPr="00F231C7" w:rsidRDefault="002975F6" w:rsidP="00641EBE">
            <w:pPr>
              <w:tabs>
                <w:tab w:val="left" w:pos="567"/>
              </w:tabs>
              <w:spacing w:before="0" w:line="240" w:lineRule="auto"/>
              <w:ind w:left="567" w:hanging="567"/>
              <w:jc w:val="left"/>
            </w:pPr>
            <w:r w:rsidRPr="00F231C7">
              <w:t>(c)</w:t>
            </w:r>
            <w:r w:rsidRPr="00F231C7">
              <w:tab/>
              <w:t>Up to £1</w:t>
            </w:r>
            <w:r>
              <w:t>,000</w:t>
            </w:r>
            <w:r w:rsidRPr="00F231C7">
              <w:t>,000</w:t>
            </w:r>
          </w:p>
        </w:tc>
        <w:tc>
          <w:tcPr>
            <w:tcW w:w="4536" w:type="dxa"/>
            <w:tcBorders>
              <w:top w:val="nil"/>
              <w:bottom w:val="nil"/>
            </w:tcBorders>
          </w:tcPr>
          <w:p w14:paraId="0BBA15AF" w14:textId="1C5F4598" w:rsidR="002975F6" w:rsidRPr="000677CE" w:rsidRDefault="002975F6" w:rsidP="00641EBE">
            <w:pPr>
              <w:tabs>
                <w:tab w:val="left" w:pos="567"/>
              </w:tabs>
              <w:spacing w:before="0" w:line="240" w:lineRule="auto"/>
              <w:ind w:left="567" w:hanging="567"/>
              <w:jc w:val="left"/>
            </w:pPr>
            <w:r w:rsidRPr="000677CE">
              <w:t>(c)</w:t>
            </w:r>
            <w:r w:rsidRPr="000677CE">
              <w:tab/>
            </w:r>
            <w:r>
              <w:rPr>
                <w:color w:val="221F1F"/>
              </w:rPr>
              <w:t>ICB Executive Team</w:t>
            </w:r>
          </w:p>
          <w:p w14:paraId="7CDE92EB" w14:textId="77777777" w:rsidR="002975F6" w:rsidRPr="00F231C7" w:rsidRDefault="002975F6" w:rsidP="00641EBE">
            <w:pPr>
              <w:tabs>
                <w:tab w:val="left" w:pos="567"/>
              </w:tabs>
              <w:spacing w:before="0" w:line="240" w:lineRule="auto"/>
              <w:ind w:left="567" w:hanging="567"/>
              <w:jc w:val="left"/>
              <w:rPr>
                <w:highlight w:val="yellow"/>
              </w:rPr>
            </w:pPr>
          </w:p>
        </w:tc>
        <w:tc>
          <w:tcPr>
            <w:tcW w:w="5797" w:type="dxa"/>
            <w:vMerge/>
          </w:tcPr>
          <w:p w14:paraId="01B731FE" w14:textId="77777777" w:rsidR="002975F6" w:rsidRPr="00F231C7" w:rsidRDefault="002975F6" w:rsidP="00641EBE">
            <w:pPr>
              <w:tabs>
                <w:tab w:val="left" w:pos="567"/>
              </w:tabs>
              <w:spacing w:before="0" w:line="240" w:lineRule="auto"/>
              <w:jc w:val="left"/>
            </w:pPr>
          </w:p>
        </w:tc>
      </w:tr>
      <w:tr w:rsidR="002975F6" w:rsidRPr="00F231C7" w14:paraId="55578008" w14:textId="77777777" w:rsidTr="0041020F">
        <w:tc>
          <w:tcPr>
            <w:tcW w:w="675" w:type="dxa"/>
            <w:tcBorders>
              <w:top w:val="nil"/>
              <w:bottom w:val="nil"/>
            </w:tcBorders>
          </w:tcPr>
          <w:p w14:paraId="2C9A66E9" w14:textId="77777777" w:rsidR="002975F6" w:rsidRPr="00F231C7" w:rsidRDefault="002975F6" w:rsidP="00641EBE">
            <w:pPr>
              <w:tabs>
                <w:tab w:val="left" w:pos="567"/>
              </w:tabs>
              <w:spacing w:before="0" w:line="240" w:lineRule="auto"/>
              <w:jc w:val="left"/>
            </w:pPr>
          </w:p>
        </w:tc>
        <w:tc>
          <w:tcPr>
            <w:tcW w:w="3861" w:type="dxa"/>
            <w:tcBorders>
              <w:top w:val="nil"/>
              <w:bottom w:val="nil"/>
            </w:tcBorders>
          </w:tcPr>
          <w:p w14:paraId="3A6AB244" w14:textId="3BD41DC4" w:rsidR="002975F6" w:rsidRPr="00F231C7" w:rsidRDefault="002975F6" w:rsidP="00641EBE">
            <w:pPr>
              <w:tabs>
                <w:tab w:val="left" w:pos="567"/>
              </w:tabs>
              <w:spacing w:before="0" w:line="240" w:lineRule="auto"/>
              <w:ind w:left="567" w:hanging="567"/>
              <w:jc w:val="left"/>
            </w:pPr>
            <w:r w:rsidRPr="00F231C7">
              <w:t>(d)</w:t>
            </w:r>
            <w:r w:rsidRPr="00F231C7">
              <w:tab/>
              <w:t>Up to £</w:t>
            </w:r>
            <w:r>
              <w:t>1,500,000</w:t>
            </w:r>
          </w:p>
        </w:tc>
        <w:tc>
          <w:tcPr>
            <w:tcW w:w="4536" w:type="dxa"/>
            <w:tcBorders>
              <w:top w:val="nil"/>
              <w:bottom w:val="nil"/>
            </w:tcBorders>
          </w:tcPr>
          <w:p w14:paraId="2A802D1E" w14:textId="77777777" w:rsidR="002975F6" w:rsidRDefault="002975F6" w:rsidP="00641EBE">
            <w:pPr>
              <w:tabs>
                <w:tab w:val="left" w:pos="567"/>
              </w:tabs>
              <w:spacing w:before="0" w:line="240" w:lineRule="auto"/>
              <w:ind w:left="567" w:hanging="567"/>
              <w:jc w:val="left"/>
              <w:rPr>
                <w:color w:val="221F1F"/>
              </w:rPr>
            </w:pPr>
            <w:r w:rsidRPr="00F231C7">
              <w:t>(d)</w:t>
            </w:r>
            <w:r w:rsidRPr="00F231C7">
              <w:tab/>
            </w:r>
            <w:r>
              <w:rPr>
                <w:color w:val="221F1F"/>
              </w:rPr>
              <w:t>Population Health &amp; Strategic Commissioning Committee</w:t>
            </w:r>
          </w:p>
          <w:p w14:paraId="30B980D5" w14:textId="0FEDA283" w:rsidR="002975F6" w:rsidRPr="00F231C7" w:rsidRDefault="002975F6" w:rsidP="00641EBE">
            <w:pPr>
              <w:tabs>
                <w:tab w:val="left" w:pos="567"/>
              </w:tabs>
              <w:spacing w:before="0" w:line="240" w:lineRule="auto"/>
              <w:ind w:left="567" w:hanging="567"/>
              <w:jc w:val="left"/>
            </w:pPr>
          </w:p>
        </w:tc>
        <w:tc>
          <w:tcPr>
            <w:tcW w:w="5797" w:type="dxa"/>
            <w:vMerge/>
          </w:tcPr>
          <w:p w14:paraId="57904943" w14:textId="77777777" w:rsidR="002975F6" w:rsidRPr="00F231C7" w:rsidRDefault="002975F6" w:rsidP="00641EBE">
            <w:pPr>
              <w:tabs>
                <w:tab w:val="left" w:pos="567"/>
              </w:tabs>
              <w:spacing w:before="0" w:line="240" w:lineRule="auto"/>
              <w:jc w:val="left"/>
            </w:pPr>
          </w:p>
        </w:tc>
      </w:tr>
      <w:tr w:rsidR="002975F6" w:rsidRPr="00F231C7" w14:paraId="65A69D07" w14:textId="77777777" w:rsidTr="0041020F">
        <w:tc>
          <w:tcPr>
            <w:tcW w:w="675" w:type="dxa"/>
            <w:tcBorders>
              <w:top w:val="nil"/>
            </w:tcBorders>
          </w:tcPr>
          <w:p w14:paraId="2B515072" w14:textId="77777777" w:rsidR="002975F6" w:rsidRPr="00F231C7" w:rsidRDefault="002975F6" w:rsidP="00641EBE">
            <w:pPr>
              <w:tabs>
                <w:tab w:val="left" w:pos="567"/>
              </w:tabs>
              <w:spacing w:before="0" w:line="240" w:lineRule="auto"/>
              <w:jc w:val="left"/>
            </w:pPr>
          </w:p>
        </w:tc>
        <w:tc>
          <w:tcPr>
            <w:tcW w:w="3861" w:type="dxa"/>
            <w:tcBorders>
              <w:top w:val="nil"/>
            </w:tcBorders>
          </w:tcPr>
          <w:p w14:paraId="6987FE34" w14:textId="16B6B1B5" w:rsidR="002975F6" w:rsidRPr="00F231C7" w:rsidRDefault="002975F6" w:rsidP="007D6E33">
            <w:pPr>
              <w:tabs>
                <w:tab w:val="left" w:pos="567"/>
              </w:tabs>
              <w:spacing w:before="0" w:line="240" w:lineRule="auto"/>
              <w:ind w:left="567" w:hanging="567"/>
              <w:jc w:val="left"/>
            </w:pPr>
            <w:r>
              <w:t>(e)</w:t>
            </w:r>
            <w:r>
              <w:tab/>
              <w:t>Above £1,000,000</w:t>
            </w:r>
          </w:p>
        </w:tc>
        <w:tc>
          <w:tcPr>
            <w:tcW w:w="4536" w:type="dxa"/>
            <w:tcBorders>
              <w:top w:val="nil"/>
            </w:tcBorders>
          </w:tcPr>
          <w:p w14:paraId="7465AC37" w14:textId="77777777" w:rsidR="002975F6" w:rsidRDefault="002975F6" w:rsidP="00641EBE">
            <w:pPr>
              <w:tabs>
                <w:tab w:val="left" w:pos="567"/>
              </w:tabs>
              <w:spacing w:before="0" w:line="240" w:lineRule="auto"/>
              <w:ind w:left="567" w:hanging="567"/>
              <w:jc w:val="left"/>
            </w:pPr>
            <w:r>
              <w:t>(e)</w:t>
            </w:r>
            <w:r>
              <w:tab/>
              <w:t>ICB Board</w:t>
            </w:r>
          </w:p>
          <w:p w14:paraId="212FF419" w14:textId="3E08D87B" w:rsidR="002975F6" w:rsidRPr="00F231C7" w:rsidRDefault="002975F6" w:rsidP="00641EBE">
            <w:pPr>
              <w:tabs>
                <w:tab w:val="left" w:pos="567"/>
              </w:tabs>
              <w:spacing w:before="0" w:line="240" w:lineRule="auto"/>
              <w:ind w:left="567" w:hanging="567"/>
              <w:jc w:val="left"/>
            </w:pPr>
          </w:p>
        </w:tc>
        <w:tc>
          <w:tcPr>
            <w:tcW w:w="5797" w:type="dxa"/>
            <w:vMerge/>
          </w:tcPr>
          <w:p w14:paraId="47B42971" w14:textId="77777777" w:rsidR="002975F6" w:rsidRPr="00F231C7" w:rsidRDefault="002975F6" w:rsidP="00641EBE">
            <w:pPr>
              <w:tabs>
                <w:tab w:val="left" w:pos="567"/>
              </w:tabs>
              <w:spacing w:before="0" w:line="240" w:lineRule="auto"/>
              <w:jc w:val="left"/>
            </w:pPr>
          </w:p>
        </w:tc>
      </w:tr>
      <w:tr w:rsidR="00641EBE" w:rsidRPr="00F231C7" w14:paraId="218FCEE3" w14:textId="77777777" w:rsidTr="007D6E33">
        <w:tc>
          <w:tcPr>
            <w:tcW w:w="675" w:type="dxa"/>
            <w:tcBorders>
              <w:top w:val="single" w:sz="4" w:space="0" w:color="auto"/>
              <w:bottom w:val="single" w:sz="4" w:space="0" w:color="auto"/>
            </w:tcBorders>
          </w:tcPr>
          <w:p w14:paraId="33C607DE" w14:textId="3ED5DE59" w:rsidR="00641EBE" w:rsidRPr="00F231C7" w:rsidRDefault="00641EBE" w:rsidP="00641EBE">
            <w:pPr>
              <w:tabs>
                <w:tab w:val="left" w:pos="567"/>
              </w:tabs>
              <w:spacing w:before="0" w:line="240" w:lineRule="auto"/>
              <w:jc w:val="left"/>
            </w:pPr>
            <w:r w:rsidRPr="00F231C7">
              <w:t>1.</w:t>
            </w:r>
            <w:r w:rsidR="007D6E33">
              <w:t>2</w:t>
            </w:r>
          </w:p>
        </w:tc>
        <w:tc>
          <w:tcPr>
            <w:tcW w:w="3861" w:type="dxa"/>
            <w:tcBorders>
              <w:top w:val="single" w:sz="4" w:space="0" w:color="auto"/>
              <w:bottom w:val="single" w:sz="4" w:space="0" w:color="auto"/>
            </w:tcBorders>
          </w:tcPr>
          <w:p w14:paraId="4F2891F6" w14:textId="5093F861" w:rsidR="00641EBE" w:rsidRPr="007D6E33" w:rsidRDefault="007D6E33" w:rsidP="00641EBE">
            <w:pPr>
              <w:spacing w:before="0" w:line="240" w:lineRule="auto"/>
              <w:jc w:val="left"/>
              <w:rPr>
                <w:u w:val="single"/>
              </w:rPr>
            </w:pPr>
            <w:r>
              <w:t xml:space="preserve">Approval of decisions </w:t>
            </w:r>
            <w:r>
              <w:rPr>
                <w:u w:val="single"/>
              </w:rPr>
              <w:t>outside of budget</w:t>
            </w:r>
          </w:p>
          <w:p w14:paraId="62745AB0" w14:textId="77777777" w:rsidR="00641EBE" w:rsidRPr="00F231C7" w:rsidRDefault="00641EBE" w:rsidP="00641EBE">
            <w:pPr>
              <w:spacing w:before="0" w:line="240" w:lineRule="auto"/>
              <w:jc w:val="left"/>
            </w:pPr>
          </w:p>
        </w:tc>
        <w:tc>
          <w:tcPr>
            <w:tcW w:w="4536" w:type="dxa"/>
            <w:tcBorders>
              <w:top w:val="single" w:sz="4" w:space="0" w:color="auto"/>
              <w:bottom w:val="single" w:sz="4" w:space="0" w:color="auto"/>
            </w:tcBorders>
          </w:tcPr>
          <w:p w14:paraId="24C8075A" w14:textId="6308CFBE" w:rsidR="00641EBE" w:rsidRPr="00F231C7" w:rsidRDefault="007D6E33" w:rsidP="007D6E33">
            <w:pPr>
              <w:tabs>
                <w:tab w:val="left" w:pos="567"/>
              </w:tabs>
              <w:spacing w:before="0" w:line="240" w:lineRule="auto"/>
              <w:jc w:val="left"/>
            </w:pPr>
            <w:r w:rsidRPr="007D6E33">
              <w:t>Executive Director of Finance following discussion at the ICB Executive Team</w:t>
            </w:r>
            <w:r w:rsidR="00594098">
              <w:t xml:space="preserve"> meeting</w:t>
            </w:r>
            <w:r w:rsidRPr="007D6E33">
              <w:t>, where in line with the limits delegated in 1.1.</w:t>
            </w:r>
          </w:p>
        </w:tc>
        <w:tc>
          <w:tcPr>
            <w:tcW w:w="5797" w:type="dxa"/>
          </w:tcPr>
          <w:p w14:paraId="28CED360" w14:textId="519E3A67" w:rsidR="00641EBE" w:rsidRPr="00F231C7" w:rsidRDefault="007D6E33" w:rsidP="00641EBE">
            <w:pPr>
              <w:tabs>
                <w:tab w:val="left" w:pos="567"/>
              </w:tabs>
              <w:spacing w:before="0" w:line="240" w:lineRule="auto"/>
              <w:jc w:val="left"/>
            </w:pPr>
            <w:r w:rsidRPr="007D6E33">
              <w:t>This delegation should be followed where expenditures continue beyond available budgets/funding.</w:t>
            </w:r>
          </w:p>
        </w:tc>
      </w:tr>
      <w:tr w:rsidR="00641EBE" w:rsidRPr="00F231C7" w14:paraId="5068D6B8" w14:textId="77777777" w:rsidTr="007D6E33">
        <w:tc>
          <w:tcPr>
            <w:tcW w:w="675" w:type="dxa"/>
            <w:tcBorders>
              <w:top w:val="single" w:sz="4" w:space="0" w:color="auto"/>
              <w:bottom w:val="nil"/>
            </w:tcBorders>
          </w:tcPr>
          <w:p w14:paraId="2500991B" w14:textId="547FE3EE" w:rsidR="00641EBE" w:rsidRPr="00F231C7" w:rsidRDefault="00641EBE" w:rsidP="00641EBE">
            <w:pPr>
              <w:tabs>
                <w:tab w:val="left" w:pos="567"/>
              </w:tabs>
              <w:spacing w:before="0" w:line="240" w:lineRule="auto"/>
              <w:jc w:val="left"/>
            </w:pPr>
            <w:r w:rsidRPr="00F231C7">
              <w:t>1.</w:t>
            </w:r>
            <w:r w:rsidR="007D6E33">
              <w:t>3</w:t>
            </w:r>
          </w:p>
        </w:tc>
        <w:tc>
          <w:tcPr>
            <w:tcW w:w="3861" w:type="dxa"/>
            <w:tcBorders>
              <w:top w:val="single" w:sz="4" w:space="0" w:color="auto"/>
              <w:bottom w:val="nil"/>
            </w:tcBorders>
          </w:tcPr>
          <w:p w14:paraId="22FE74F5" w14:textId="7FCF7B9D" w:rsidR="00641EBE" w:rsidRPr="00F231C7" w:rsidRDefault="007D6E33" w:rsidP="00641EBE">
            <w:pPr>
              <w:spacing w:before="0" w:line="240" w:lineRule="auto"/>
              <w:jc w:val="left"/>
            </w:pPr>
            <w:r>
              <w:t>Contract signatures (following approval per 1.1 and 1.2 above):</w:t>
            </w:r>
          </w:p>
          <w:p w14:paraId="16D98DCF" w14:textId="77777777" w:rsidR="00641EBE" w:rsidRPr="00F231C7" w:rsidRDefault="00641EBE" w:rsidP="00641EBE">
            <w:pPr>
              <w:spacing w:before="0" w:line="240" w:lineRule="auto"/>
              <w:jc w:val="left"/>
            </w:pPr>
          </w:p>
        </w:tc>
        <w:tc>
          <w:tcPr>
            <w:tcW w:w="4536" w:type="dxa"/>
            <w:tcBorders>
              <w:top w:val="single" w:sz="4" w:space="0" w:color="auto"/>
              <w:bottom w:val="nil"/>
            </w:tcBorders>
          </w:tcPr>
          <w:p w14:paraId="3321F785" w14:textId="77777777" w:rsidR="00641EBE" w:rsidRPr="00F231C7" w:rsidRDefault="00641EBE" w:rsidP="00641EBE">
            <w:pPr>
              <w:tabs>
                <w:tab w:val="left" w:pos="567"/>
              </w:tabs>
              <w:spacing w:before="0" w:line="240" w:lineRule="auto"/>
              <w:ind w:left="601" w:hanging="601"/>
              <w:jc w:val="left"/>
            </w:pPr>
          </w:p>
        </w:tc>
        <w:tc>
          <w:tcPr>
            <w:tcW w:w="5797" w:type="dxa"/>
            <w:vMerge w:val="restart"/>
          </w:tcPr>
          <w:p w14:paraId="65165294" w14:textId="77777777" w:rsidR="00641EBE" w:rsidRDefault="007D6E33" w:rsidP="00641EBE">
            <w:pPr>
              <w:tabs>
                <w:tab w:val="left" w:pos="567"/>
              </w:tabs>
              <w:spacing w:before="0" w:line="240" w:lineRule="auto"/>
              <w:jc w:val="left"/>
            </w:pPr>
            <w:r w:rsidRPr="007D6E33">
              <w:t>This applies where decisions have followed the delegations outlined in 1.1 and 1.2 above. Where decisions have not followed those delegations, 1.1 and 1.2 must be applied in seeking the signature of contracts.</w:t>
            </w:r>
          </w:p>
          <w:p w14:paraId="7808743C" w14:textId="77777777" w:rsidR="00DA7DFB" w:rsidRDefault="00DA7DFB" w:rsidP="00641EBE">
            <w:pPr>
              <w:tabs>
                <w:tab w:val="left" w:pos="567"/>
              </w:tabs>
              <w:spacing w:before="0" w:line="240" w:lineRule="auto"/>
              <w:jc w:val="left"/>
            </w:pPr>
          </w:p>
          <w:p w14:paraId="1BEC8111" w14:textId="77777777" w:rsidR="00DA7DFB" w:rsidRDefault="00DA7DFB" w:rsidP="00641EBE">
            <w:pPr>
              <w:tabs>
                <w:tab w:val="left" w:pos="567"/>
              </w:tabs>
              <w:spacing w:before="0" w:line="240" w:lineRule="auto"/>
              <w:jc w:val="left"/>
            </w:pPr>
            <w:r>
              <w:t>Contract variations can be approved by hosted officers who are undertaking Pharmacy, Optometry and Dental (POD) related business on behalf of the ICB. This is restricted to £100k:</w:t>
            </w:r>
          </w:p>
          <w:p w14:paraId="7E5D8B6C" w14:textId="77777777" w:rsidR="00DA7DFB" w:rsidRDefault="00DA7DFB" w:rsidP="00DA7DFB">
            <w:pPr>
              <w:pStyle w:val="ListParagraph"/>
              <w:numPr>
                <w:ilvl w:val="0"/>
                <w:numId w:val="66"/>
              </w:numPr>
              <w:tabs>
                <w:tab w:val="left" w:pos="567"/>
              </w:tabs>
              <w:spacing w:before="0" w:line="240" w:lineRule="auto"/>
              <w:jc w:val="left"/>
            </w:pPr>
            <w:r>
              <w:t xml:space="preserve"> for Bands 8D and 9 within the hosted team</w:t>
            </w:r>
          </w:p>
          <w:p w14:paraId="297D8BCC" w14:textId="0691433A" w:rsidR="00DA7DFB" w:rsidRPr="00F231C7" w:rsidRDefault="00DA7DFB" w:rsidP="00DA7DFB">
            <w:pPr>
              <w:pStyle w:val="ListParagraph"/>
              <w:numPr>
                <w:ilvl w:val="0"/>
                <w:numId w:val="66"/>
              </w:numPr>
              <w:tabs>
                <w:tab w:val="left" w:pos="567"/>
              </w:tabs>
              <w:spacing w:before="0" w:line="240" w:lineRule="auto"/>
              <w:jc w:val="left"/>
            </w:pPr>
            <w:r>
              <w:lastRenderedPageBreak/>
              <w:t xml:space="preserve">And where the </w:t>
            </w:r>
            <w:r w:rsidR="00F8132E">
              <w:t xml:space="preserve">net </w:t>
            </w:r>
            <w:r>
              <w:t>financial impact is nil (such as moving activity from one contract to another)</w:t>
            </w:r>
          </w:p>
        </w:tc>
      </w:tr>
      <w:tr w:rsidR="00641EBE" w:rsidRPr="00F231C7" w14:paraId="2956A025" w14:textId="77777777" w:rsidTr="007D6E33">
        <w:tc>
          <w:tcPr>
            <w:tcW w:w="675" w:type="dxa"/>
            <w:tcBorders>
              <w:top w:val="nil"/>
              <w:bottom w:val="nil"/>
            </w:tcBorders>
          </w:tcPr>
          <w:p w14:paraId="610220DE" w14:textId="77777777" w:rsidR="00641EBE" w:rsidRPr="00F231C7" w:rsidRDefault="00641EBE" w:rsidP="00641EBE">
            <w:pPr>
              <w:tabs>
                <w:tab w:val="left" w:pos="567"/>
              </w:tabs>
              <w:spacing w:before="0" w:line="240" w:lineRule="auto"/>
              <w:jc w:val="left"/>
            </w:pPr>
          </w:p>
        </w:tc>
        <w:tc>
          <w:tcPr>
            <w:tcW w:w="3861" w:type="dxa"/>
            <w:tcBorders>
              <w:top w:val="nil"/>
              <w:bottom w:val="nil"/>
            </w:tcBorders>
          </w:tcPr>
          <w:p w14:paraId="29B3BE30" w14:textId="63D7A16A" w:rsidR="00641EBE" w:rsidRPr="00F231C7" w:rsidRDefault="00641EBE" w:rsidP="00641EBE">
            <w:pPr>
              <w:tabs>
                <w:tab w:val="left" w:pos="567"/>
              </w:tabs>
              <w:spacing w:before="0" w:line="240" w:lineRule="auto"/>
              <w:ind w:left="601" w:hanging="601"/>
              <w:jc w:val="left"/>
            </w:pPr>
            <w:r w:rsidRPr="00F231C7">
              <w:t>(a)</w:t>
            </w:r>
            <w:r w:rsidRPr="00F231C7">
              <w:tab/>
            </w:r>
            <w:r w:rsidR="007D6E33">
              <w:t>Up to £100,000</w:t>
            </w:r>
          </w:p>
          <w:p w14:paraId="6F941399" w14:textId="77777777" w:rsidR="00641EBE" w:rsidRPr="00F231C7" w:rsidRDefault="00641EBE" w:rsidP="00641EBE">
            <w:pPr>
              <w:spacing w:before="0" w:line="240" w:lineRule="auto"/>
              <w:jc w:val="left"/>
            </w:pPr>
          </w:p>
        </w:tc>
        <w:tc>
          <w:tcPr>
            <w:tcW w:w="4536" w:type="dxa"/>
            <w:tcBorders>
              <w:top w:val="nil"/>
              <w:bottom w:val="nil"/>
            </w:tcBorders>
          </w:tcPr>
          <w:p w14:paraId="36AC2520" w14:textId="77777777" w:rsidR="00641EBE" w:rsidRDefault="00641EBE" w:rsidP="00641EBE">
            <w:pPr>
              <w:tabs>
                <w:tab w:val="left" w:pos="567"/>
              </w:tabs>
              <w:spacing w:before="0" w:line="240" w:lineRule="auto"/>
              <w:ind w:left="601" w:hanging="601"/>
              <w:jc w:val="left"/>
            </w:pPr>
            <w:r w:rsidRPr="00F231C7">
              <w:t>(a)</w:t>
            </w:r>
            <w:r w:rsidRPr="00F231C7">
              <w:tab/>
            </w:r>
            <w:r w:rsidR="007D6E33">
              <w:t>Functional Directors (Budget Managers)</w:t>
            </w:r>
          </w:p>
          <w:p w14:paraId="1EC0BE75" w14:textId="72A4C87C" w:rsidR="007D6E33" w:rsidRPr="00F231C7" w:rsidRDefault="007D6E33" w:rsidP="00641EBE">
            <w:pPr>
              <w:tabs>
                <w:tab w:val="left" w:pos="567"/>
              </w:tabs>
              <w:spacing w:before="0" w:line="240" w:lineRule="auto"/>
              <w:ind w:left="601" w:hanging="601"/>
              <w:jc w:val="left"/>
            </w:pPr>
          </w:p>
        </w:tc>
        <w:tc>
          <w:tcPr>
            <w:tcW w:w="5797" w:type="dxa"/>
            <w:vMerge/>
          </w:tcPr>
          <w:p w14:paraId="63575B4E" w14:textId="77777777" w:rsidR="00641EBE" w:rsidRPr="00F231C7" w:rsidRDefault="00641EBE" w:rsidP="00641EBE">
            <w:pPr>
              <w:tabs>
                <w:tab w:val="left" w:pos="567"/>
              </w:tabs>
              <w:spacing w:before="0" w:line="240" w:lineRule="auto"/>
              <w:jc w:val="left"/>
            </w:pPr>
          </w:p>
        </w:tc>
      </w:tr>
      <w:tr w:rsidR="00641EBE" w:rsidRPr="00F231C7" w14:paraId="376F5832" w14:textId="77777777" w:rsidTr="00594098">
        <w:tc>
          <w:tcPr>
            <w:tcW w:w="675" w:type="dxa"/>
            <w:tcBorders>
              <w:top w:val="nil"/>
              <w:bottom w:val="nil"/>
            </w:tcBorders>
          </w:tcPr>
          <w:p w14:paraId="180F71F7" w14:textId="77777777" w:rsidR="00641EBE" w:rsidRPr="00F231C7" w:rsidRDefault="00641EBE" w:rsidP="00641EBE">
            <w:pPr>
              <w:tabs>
                <w:tab w:val="left" w:pos="567"/>
              </w:tabs>
              <w:spacing w:before="0" w:line="240" w:lineRule="auto"/>
              <w:jc w:val="left"/>
            </w:pPr>
          </w:p>
        </w:tc>
        <w:tc>
          <w:tcPr>
            <w:tcW w:w="3861" w:type="dxa"/>
            <w:tcBorders>
              <w:top w:val="nil"/>
              <w:bottom w:val="nil"/>
            </w:tcBorders>
          </w:tcPr>
          <w:p w14:paraId="2393C9FA" w14:textId="54F4BCB2" w:rsidR="00641EBE" w:rsidRPr="00F231C7" w:rsidRDefault="00641EBE" w:rsidP="00641EBE">
            <w:pPr>
              <w:tabs>
                <w:tab w:val="left" w:pos="567"/>
              </w:tabs>
              <w:spacing w:before="0" w:line="240" w:lineRule="auto"/>
              <w:ind w:left="601" w:hanging="601"/>
              <w:jc w:val="left"/>
            </w:pPr>
            <w:r w:rsidRPr="00F231C7">
              <w:t>(</w:t>
            </w:r>
            <w:r w:rsidR="007D6E33">
              <w:t>b</w:t>
            </w:r>
            <w:r w:rsidRPr="00F231C7">
              <w:t>)</w:t>
            </w:r>
            <w:r w:rsidRPr="00F231C7">
              <w:tab/>
            </w:r>
            <w:r w:rsidR="007D6E33">
              <w:t>Up to £1,000,000</w:t>
            </w:r>
          </w:p>
          <w:p w14:paraId="77B84CF7" w14:textId="77777777" w:rsidR="00641EBE" w:rsidRPr="00F231C7" w:rsidRDefault="00641EBE" w:rsidP="00641EBE">
            <w:pPr>
              <w:spacing w:before="0" w:line="240" w:lineRule="auto"/>
              <w:jc w:val="left"/>
            </w:pPr>
          </w:p>
        </w:tc>
        <w:tc>
          <w:tcPr>
            <w:tcW w:w="4536" w:type="dxa"/>
            <w:tcBorders>
              <w:top w:val="nil"/>
              <w:bottom w:val="nil"/>
            </w:tcBorders>
          </w:tcPr>
          <w:p w14:paraId="746D9511" w14:textId="0D431366" w:rsidR="00641EBE" w:rsidRPr="00F231C7" w:rsidRDefault="00641EBE" w:rsidP="00641EBE">
            <w:pPr>
              <w:tabs>
                <w:tab w:val="left" w:pos="567"/>
              </w:tabs>
              <w:spacing w:before="0" w:line="240" w:lineRule="auto"/>
              <w:ind w:left="601" w:hanging="601"/>
              <w:jc w:val="left"/>
            </w:pPr>
            <w:r w:rsidRPr="00F231C7">
              <w:t>(</w:t>
            </w:r>
            <w:r w:rsidR="007D6E33">
              <w:t>b</w:t>
            </w:r>
            <w:r w:rsidRPr="00F231C7">
              <w:t>)</w:t>
            </w:r>
            <w:r w:rsidRPr="00F231C7">
              <w:tab/>
            </w:r>
            <w:r w:rsidR="007D6E33">
              <w:t>Executive Directors (Budget Holders)</w:t>
            </w:r>
          </w:p>
        </w:tc>
        <w:tc>
          <w:tcPr>
            <w:tcW w:w="5797" w:type="dxa"/>
            <w:vMerge/>
          </w:tcPr>
          <w:p w14:paraId="2AFC9866" w14:textId="77777777" w:rsidR="00641EBE" w:rsidRPr="00F231C7" w:rsidRDefault="00641EBE" w:rsidP="00641EBE">
            <w:pPr>
              <w:tabs>
                <w:tab w:val="left" w:pos="567"/>
              </w:tabs>
              <w:spacing w:before="0" w:line="240" w:lineRule="auto"/>
              <w:jc w:val="left"/>
            </w:pPr>
          </w:p>
        </w:tc>
      </w:tr>
      <w:tr w:rsidR="00641EBE" w:rsidRPr="00F231C7" w14:paraId="6CE67DC9" w14:textId="77777777" w:rsidTr="00594098">
        <w:tc>
          <w:tcPr>
            <w:tcW w:w="675" w:type="dxa"/>
            <w:tcBorders>
              <w:top w:val="nil"/>
              <w:bottom w:val="single" w:sz="4" w:space="0" w:color="auto"/>
            </w:tcBorders>
          </w:tcPr>
          <w:p w14:paraId="546AFBF5" w14:textId="77777777" w:rsidR="00641EBE" w:rsidRPr="00F231C7" w:rsidRDefault="00641EBE" w:rsidP="00641EBE">
            <w:pPr>
              <w:tabs>
                <w:tab w:val="left" w:pos="567"/>
              </w:tabs>
              <w:spacing w:before="0" w:line="240" w:lineRule="auto"/>
              <w:jc w:val="left"/>
            </w:pPr>
          </w:p>
        </w:tc>
        <w:tc>
          <w:tcPr>
            <w:tcW w:w="3861" w:type="dxa"/>
            <w:tcBorders>
              <w:top w:val="nil"/>
              <w:bottom w:val="single" w:sz="4" w:space="0" w:color="auto"/>
            </w:tcBorders>
          </w:tcPr>
          <w:p w14:paraId="6323ED60" w14:textId="704E70F7" w:rsidR="00641EBE" w:rsidRPr="00F231C7" w:rsidRDefault="00641EBE" w:rsidP="006B6F58">
            <w:pPr>
              <w:tabs>
                <w:tab w:val="left" w:pos="567"/>
              </w:tabs>
              <w:spacing w:before="0" w:line="240" w:lineRule="auto"/>
              <w:ind w:left="601" w:hanging="601"/>
              <w:jc w:val="left"/>
            </w:pPr>
            <w:r w:rsidRPr="00F231C7">
              <w:t>(c)</w:t>
            </w:r>
            <w:r w:rsidRPr="00F231C7">
              <w:tab/>
            </w:r>
            <w:r w:rsidR="007D6E33">
              <w:t>Over £1,000,000</w:t>
            </w:r>
          </w:p>
        </w:tc>
        <w:tc>
          <w:tcPr>
            <w:tcW w:w="4536" w:type="dxa"/>
            <w:tcBorders>
              <w:top w:val="nil"/>
              <w:bottom w:val="single" w:sz="4" w:space="0" w:color="auto"/>
            </w:tcBorders>
          </w:tcPr>
          <w:p w14:paraId="74566D8A" w14:textId="644EA2FB" w:rsidR="007D6E33" w:rsidRPr="00F231C7" w:rsidRDefault="00641EBE" w:rsidP="00E0299B">
            <w:pPr>
              <w:tabs>
                <w:tab w:val="left" w:pos="567"/>
              </w:tabs>
              <w:spacing w:before="0" w:line="240" w:lineRule="auto"/>
              <w:ind w:left="601" w:hanging="601"/>
              <w:jc w:val="left"/>
            </w:pPr>
            <w:r w:rsidRPr="00F231C7">
              <w:t>(c)</w:t>
            </w:r>
            <w:r w:rsidRPr="00F231C7">
              <w:tab/>
            </w:r>
            <w:r w:rsidR="007D6E33">
              <w:t>Chief Executive Officer</w:t>
            </w:r>
          </w:p>
        </w:tc>
        <w:tc>
          <w:tcPr>
            <w:tcW w:w="5797" w:type="dxa"/>
            <w:vMerge/>
          </w:tcPr>
          <w:p w14:paraId="32B53607" w14:textId="77777777" w:rsidR="00641EBE" w:rsidRPr="00F231C7" w:rsidRDefault="00641EBE" w:rsidP="00641EBE">
            <w:pPr>
              <w:tabs>
                <w:tab w:val="left" w:pos="567"/>
              </w:tabs>
              <w:spacing w:before="0" w:line="240" w:lineRule="auto"/>
              <w:jc w:val="left"/>
            </w:pPr>
          </w:p>
        </w:tc>
      </w:tr>
      <w:tr w:rsidR="00E1496A" w:rsidRPr="00F231C7" w14:paraId="6AE1DCD1" w14:textId="77777777" w:rsidTr="00E1496A">
        <w:tc>
          <w:tcPr>
            <w:tcW w:w="675" w:type="dxa"/>
            <w:tcBorders>
              <w:top w:val="single" w:sz="4" w:space="0" w:color="auto"/>
              <w:bottom w:val="nil"/>
            </w:tcBorders>
          </w:tcPr>
          <w:p w14:paraId="234DEB0A" w14:textId="0506B953" w:rsidR="00E1496A" w:rsidRPr="00F231C7" w:rsidRDefault="00E1496A" w:rsidP="00641EBE">
            <w:pPr>
              <w:tabs>
                <w:tab w:val="left" w:pos="567"/>
              </w:tabs>
              <w:spacing w:before="0" w:line="240" w:lineRule="auto"/>
              <w:jc w:val="left"/>
            </w:pPr>
            <w:r>
              <w:t>1.4</w:t>
            </w:r>
          </w:p>
        </w:tc>
        <w:tc>
          <w:tcPr>
            <w:tcW w:w="3861" w:type="dxa"/>
            <w:tcBorders>
              <w:top w:val="single" w:sz="4" w:space="0" w:color="auto"/>
              <w:bottom w:val="nil"/>
            </w:tcBorders>
          </w:tcPr>
          <w:p w14:paraId="491DF85D" w14:textId="77777777" w:rsidR="00E1496A" w:rsidRDefault="00E1496A" w:rsidP="007D6E33">
            <w:pPr>
              <w:spacing w:before="0" w:line="240" w:lineRule="auto"/>
              <w:jc w:val="left"/>
            </w:pPr>
            <w:r w:rsidRPr="007D6E33">
              <w:t>Approval of invoices and requisitions / purchase orders (following approval per 1.1 and 1.2 above):</w:t>
            </w:r>
          </w:p>
          <w:p w14:paraId="7F3EA07E" w14:textId="6DCF69E2" w:rsidR="00E1496A" w:rsidRPr="00F231C7" w:rsidRDefault="00E1496A" w:rsidP="007D6E33">
            <w:pPr>
              <w:spacing w:before="0" w:line="240" w:lineRule="auto"/>
              <w:jc w:val="left"/>
            </w:pPr>
          </w:p>
        </w:tc>
        <w:tc>
          <w:tcPr>
            <w:tcW w:w="4536" w:type="dxa"/>
            <w:tcBorders>
              <w:top w:val="single" w:sz="4" w:space="0" w:color="auto"/>
              <w:bottom w:val="nil"/>
            </w:tcBorders>
          </w:tcPr>
          <w:p w14:paraId="209FF504" w14:textId="77777777" w:rsidR="00E1496A" w:rsidRPr="00F231C7" w:rsidRDefault="00E1496A" w:rsidP="00641EBE">
            <w:pPr>
              <w:tabs>
                <w:tab w:val="left" w:pos="567"/>
              </w:tabs>
              <w:spacing w:before="0" w:line="240" w:lineRule="auto"/>
              <w:ind w:left="601" w:hanging="601"/>
              <w:jc w:val="left"/>
            </w:pPr>
          </w:p>
        </w:tc>
        <w:tc>
          <w:tcPr>
            <w:tcW w:w="5797" w:type="dxa"/>
            <w:vMerge w:val="restart"/>
          </w:tcPr>
          <w:p w14:paraId="138F9575" w14:textId="77777777" w:rsidR="00E1496A" w:rsidRDefault="00E1496A" w:rsidP="00E1496A">
            <w:pPr>
              <w:tabs>
                <w:tab w:val="left" w:pos="567"/>
              </w:tabs>
              <w:spacing w:before="0" w:line="240" w:lineRule="auto"/>
              <w:jc w:val="left"/>
            </w:pPr>
            <w:r>
              <w:t>This applies where decisions have followed the delegations outlined in 1.1 and 1.2 above. Where decisions have not followed those delegations, 1.1 and 1.2 must be applied in the approval of invoices and requisitions.</w:t>
            </w:r>
          </w:p>
          <w:p w14:paraId="066561EE" w14:textId="77777777" w:rsidR="00E1496A" w:rsidRDefault="00E1496A" w:rsidP="00E1496A">
            <w:pPr>
              <w:tabs>
                <w:tab w:val="left" w:pos="567"/>
              </w:tabs>
              <w:spacing w:before="0" w:line="240" w:lineRule="auto"/>
              <w:jc w:val="left"/>
            </w:pPr>
          </w:p>
          <w:p w14:paraId="33875C04" w14:textId="232F2530" w:rsidR="00E1496A" w:rsidRPr="00F231C7" w:rsidRDefault="00E1496A" w:rsidP="00E1496A">
            <w:pPr>
              <w:tabs>
                <w:tab w:val="left" w:pos="567"/>
              </w:tabs>
              <w:spacing w:before="0" w:line="240" w:lineRule="auto"/>
              <w:jc w:val="left"/>
            </w:pPr>
            <w:r>
              <w:t>Budget holders can further delegate approval limits to ICB staff</w:t>
            </w:r>
            <w:r w:rsidR="00F8132E">
              <w:t xml:space="preserve"> and hosted officers who are undertaking POD related business on behalf of the ICB</w:t>
            </w:r>
            <w:r>
              <w:t>. The budget holder remains accountable in ensuring alignment with contractual agreements and expectations; and hence for budgetary control.</w:t>
            </w:r>
          </w:p>
        </w:tc>
      </w:tr>
      <w:tr w:rsidR="00E1496A" w:rsidRPr="00F231C7" w14:paraId="36B57A7B" w14:textId="77777777" w:rsidTr="00E1496A">
        <w:tc>
          <w:tcPr>
            <w:tcW w:w="675" w:type="dxa"/>
            <w:tcBorders>
              <w:top w:val="nil"/>
              <w:bottom w:val="nil"/>
            </w:tcBorders>
          </w:tcPr>
          <w:p w14:paraId="08BEA1C8" w14:textId="77777777" w:rsidR="00E1496A" w:rsidRDefault="00E1496A" w:rsidP="00641EBE">
            <w:pPr>
              <w:tabs>
                <w:tab w:val="left" w:pos="567"/>
              </w:tabs>
              <w:spacing w:before="0" w:line="240" w:lineRule="auto"/>
              <w:jc w:val="left"/>
            </w:pPr>
          </w:p>
        </w:tc>
        <w:tc>
          <w:tcPr>
            <w:tcW w:w="3861" w:type="dxa"/>
            <w:tcBorders>
              <w:top w:val="nil"/>
              <w:bottom w:val="nil"/>
            </w:tcBorders>
          </w:tcPr>
          <w:p w14:paraId="14512996" w14:textId="52290033" w:rsidR="00E1496A" w:rsidRPr="007D6E33" w:rsidRDefault="00E1496A" w:rsidP="007D6E33">
            <w:pPr>
              <w:tabs>
                <w:tab w:val="left" w:pos="567"/>
              </w:tabs>
              <w:spacing w:before="0" w:line="240" w:lineRule="auto"/>
              <w:ind w:left="601" w:hanging="601"/>
              <w:jc w:val="left"/>
            </w:pPr>
            <w:r>
              <w:t>(a)</w:t>
            </w:r>
            <w:r>
              <w:tab/>
              <w:t>Up to £1,000,000</w:t>
            </w:r>
          </w:p>
        </w:tc>
        <w:tc>
          <w:tcPr>
            <w:tcW w:w="4536" w:type="dxa"/>
            <w:tcBorders>
              <w:top w:val="nil"/>
              <w:bottom w:val="nil"/>
            </w:tcBorders>
          </w:tcPr>
          <w:p w14:paraId="0B033F83" w14:textId="77777777" w:rsidR="00E1496A" w:rsidRDefault="00E1496A" w:rsidP="00641EBE">
            <w:pPr>
              <w:tabs>
                <w:tab w:val="left" w:pos="567"/>
              </w:tabs>
              <w:spacing w:before="0" w:line="240" w:lineRule="auto"/>
              <w:ind w:left="601" w:hanging="601"/>
              <w:jc w:val="left"/>
            </w:pPr>
            <w:r>
              <w:t>(a)</w:t>
            </w:r>
            <w:r>
              <w:tab/>
              <w:t>Functional Directors (Budget Managers)</w:t>
            </w:r>
          </w:p>
          <w:p w14:paraId="08B50E40" w14:textId="5C92E90B" w:rsidR="00E1496A" w:rsidRPr="00F231C7" w:rsidRDefault="00E1496A" w:rsidP="00641EBE">
            <w:pPr>
              <w:tabs>
                <w:tab w:val="left" w:pos="567"/>
              </w:tabs>
              <w:spacing w:before="0" w:line="240" w:lineRule="auto"/>
              <w:ind w:left="601" w:hanging="601"/>
              <w:jc w:val="left"/>
            </w:pPr>
          </w:p>
        </w:tc>
        <w:tc>
          <w:tcPr>
            <w:tcW w:w="5797" w:type="dxa"/>
            <w:vMerge/>
          </w:tcPr>
          <w:p w14:paraId="24F06DEA" w14:textId="77777777" w:rsidR="00E1496A" w:rsidRPr="00F231C7" w:rsidRDefault="00E1496A" w:rsidP="00641EBE">
            <w:pPr>
              <w:tabs>
                <w:tab w:val="left" w:pos="567"/>
              </w:tabs>
              <w:spacing w:before="0" w:line="240" w:lineRule="auto"/>
              <w:jc w:val="left"/>
            </w:pPr>
          </w:p>
        </w:tc>
      </w:tr>
      <w:tr w:rsidR="00E1496A" w:rsidRPr="00F231C7" w14:paraId="140A64F3" w14:textId="77777777" w:rsidTr="00E1496A">
        <w:tc>
          <w:tcPr>
            <w:tcW w:w="675" w:type="dxa"/>
            <w:tcBorders>
              <w:top w:val="nil"/>
              <w:bottom w:val="single" w:sz="4" w:space="0" w:color="auto"/>
            </w:tcBorders>
          </w:tcPr>
          <w:p w14:paraId="2CC9B5BF" w14:textId="77777777" w:rsidR="00E1496A" w:rsidRDefault="00E1496A" w:rsidP="00641EBE">
            <w:pPr>
              <w:tabs>
                <w:tab w:val="left" w:pos="567"/>
              </w:tabs>
              <w:spacing w:before="0" w:line="240" w:lineRule="auto"/>
              <w:jc w:val="left"/>
            </w:pPr>
          </w:p>
        </w:tc>
        <w:tc>
          <w:tcPr>
            <w:tcW w:w="3861" w:type="dxa"/>
            <w:tcBorders>
              <w:top w:val="nil"/>
              <w:bottom w:val="single" w:sz="4" w:space="0" w:color="auto"/>
            </w:tcBorders>
          </w:tcPr>
          <w:p w14:paraId="514E24DF" w14:textId="12EC5063" w:rsidR="00E1496A" w:rsidRPr="007D6E33" w:rsidRDefault="00E1496A" w:rsidP="007D6E33">
            <w:pPr>
              <w:tabs>
                <w:tab w:val="left" w:pos="567"/>
              </w:tabs>
              <w:spacing w:before="0" w:line="240" w:lineRule="auto"/>
              <w:ind w:left="601" w:hanging="601"/>
              <w:jc w:val="left"/>
            </w:pPr>
            <w:r>
              <w:t>(b)</w:t>
            </w:r>
            <w:r>
              <w:tab/>
              <w:t>Up to £50,000,000</w:t>
            </w:r>
          </w:p>
        </w:tc>
        <w:tc>
          <w:tcPr>
            <w:tcW w:w="4536" w:type="dxa"/>
            <w:tcBorders>
              <w:top w:val="nil"/>
              <w:bottom w:val="single" w:sz="4" w:space="0" w:color="auto"/>
            </w:tcBorders>
          </w:tcPr>
          <w:p w14:paraId="3DE9599A" w14:textId="084F12DA" w:rsidR="00E1496A" w:rsidRPr="00F231C7" w:rsidRDefault="00E1496A" w:rsidP="00641EBE">
            <w:pPr>
              <w:tabs>
                <w:tab w:val="left" w:pos="567"/>
              </w:tabs>
              <w:spacing w:before="0" w:line="240" w:lineRule="auto"/>
              <w:ind w:left="601" w:hanging="601"/>
              <w:jc w:val="left"/>
            </w:pPr>
            <w:r w:rsidRPr="00F231C7">
              <w:t>(</w:t>
            </w:r>
            <w:r>
              <w:t>b</w:t>
            </w:r>
            <w:r w:rsidRPr="00F231C7">
              <w:t>)</w:t>
            </w:r>
            <w:r w:rsidRPr="00F231C7">
              <w:tab/>
            </w:r>
            <w:r>
              <w:t>Executive Directors (Budget Holders)</w:t>
            </w:r>
          </w:p>
        </w:tc>
        <w:tc>
          <w:tcPr>
            <w:tcW w:w="5797" w:type="dxa"/>
            <w:vMerge/>
          </w:tcPr>
          <w:p w14:paraId="3C1F3393" w14:textId="77777777" w:rsidR="00E1496A" w:rsidRPr="00F231C7" w:rsidRDefault="00E1496A" w:rsidP="00641EBE">
            <w:pPr>
              <w:tabs>
                <w:tab w:val="left" w:pos="567"/>
              </w:tabs>
              <w:spacing w:before="0" w:line="240" w:lineRule="auto"/>
              <w:jc w:val="left"/>
            </w:pPr>
          </w:p>
        </w:tc>
      </w:tr>
      <w:tr w:rsidR="00E1496A" w:rsidRPr="00F231C7" w14:paraId="33481F05" w14:textId="77777777" w:rsidTr="00E1496A">
        <w:tc>
          <w:tcPr>
            <w:tcW w:w="675" w:type="dxa"/>
            <w:tcBorders>
              <w:top w:val="nil"/>
              <w:bottom w:val="single" w:sz="4" w:space="0" w:color="auto"/>
            </w:tcBorders>
          </w:tcPr>
          <w:p w14:paraId="152BBD81" w14:textId="3EEA320D" w:rsidR="00E1496A" w:rsidRDefault="00E1496A" w:rsidP="00641EBE">
            <w:pPr>
              <w:tabs>
                <w:tab w:val="left" w:pos="567"/>
              </w:tabs>
              <w:spacing w:before="0" w:line="240" w:lineRule="auto"/>
              <w:jc w:val="left"/>
            </w:pPr>
            <w:r>
              <w:t>1.5</w:t>
            </w:r>
          </w:p>
        </w:tc>
        <w:tc>
          <w:tcPr>
            <w:tcW w:w="3861" w:type="dxa"/>
            <w:tcBorders>
              <w:top w:val="nil"/>
              <w:bottom w:val="single" w:sz="4" w:space="0" w:color="auto"/>
            </w:tcBorders>
          </w:tcPr>
          <w:p w14:paraId="4A11C4D2" w14:textId="2F5EDE3B" w:rsidR="00E1496A" w:rsidRDefault="00E1496A" w:rsidP="007D6E33">
            <w:pPr>
              <w:tabs>
                <w:tab w:val="left" w:pos="567"/>
              </w:tabs>
              <w:spacing w:before="0" w:line="240" w:lineRule="auto"/>
              <w:ind w:left="601" w:hanging="601"/>
              <w:jc w:val="left"/>
            </w:pPr>
            <w:r>
              <w:t>Maintenance of capital register</w:t>
            </w:r>
          </w:p>
        </w:tc>
        <w:tc>
          <w:tcPr>
            <w:tcW w:w="4536" w:type="dxa"/>
            <w:tcBorders>
              <w:top w:val="nil"/>
              <w:bottom w:val="single" w:sz="4" w:space="0" w:color="auto"/>
            </w:tcBorders>
          </w:tcPr>
          <w:p w14:paraId="26B886A8" w14:textId="2F32C4AC" w:rsidR="00E1496A" w:rsidRPr="00F231C7" w:rsidRDefault="00E1496A" w:rsidP="00641EBE">
            <w:pPr>
              <w:tabs>
                <w:tab w:val="left" w:pos="567"/>
              </w:tabs>
              <w:spacing w:before="0" w:line="240" w:lineRule="auto"/>
              <w:ind w:left="601" w:hanging="601"/>
              <w:jc w:val="left"/>
            </w:pPr>
            <w:r>
              <w:t>Executive Director of Finance</w:t>
            </w:r>
          </w:p>
        </w:tc>
        <w:tc>
          <w:tcPr>
            <w:tcW w:w="5797" w:type="dxa"/>
          </w:tcPr>
          <w:p w14:paraId="328D8E3A" w14:textId="77777777" w:rsidR="00E1496A" w:rsidRDefault="00E1496A" w:rsidP="00E1496A">
            <w:pPr>
              <w:tabs>
                <w:tab w:val="left" w:pos="567"/>
              </w:tabs>
              <w:spacing w:before="0" w:line="240" w:lineRule="auto"/>
              <w:jc w:val="left"/>
            </w:pPr>
            <w:r>
              <w:t>The operational maintenance of the capital register is delegated to the Finance Lead for Financial Control.</w:t>
            </w:r>
          </w:p>
          <w:p w14:paraId="7B9620FB" w14:textId="77777777" w:rsidR="00E1496A" w:rsidRDefault="00E1496A" w:rsidP="00E1496A">
            <w:pPr>
              <w:tabs>
                <w:tab w:val="left" w:pos="567"/>
              </w:tabs>
              <w:spacing w:before="0" w:line="240" w:lineRule="auto"/>
              <w:jc w:val="left"/>
            </w:pPr>
          </w:p>
          <w:p w14:paraId="4BAA2D2E" w14:textId="77777777" w:rsidR="00E1496A" w:rsidRDefault="00E1496A" w:rsidP="00E1496A">
            <w:pPr>
              <w:tabs>
                <w:tab w:val="left" w:pos="567"/>
              </w:tabs>
              <w:spacing w:before="0" w:line="240" w:lineRule="auto"/>
              <w:jc w:val="left"/>
            </w:pPr>
            <w:r>
              <w:t>Disposals (including those items that are lost, obsolete, redundant, and irreparable or cannot be repaired cost effectively) should be shared with the Finance Lead for Financial Control to ensure the register is up to date.</w:t>
            </w:r>
          </w:p>
          <w:p w14:paraId="101290C2" w14:textId="192C183A" w:rsidR="00E1496A" w:rsidRPr="00F231C7" w:rsidRDefault="00E1496A" w:rsidP="00E1496A">
            <w:pPr>
              <w:tabs>
                <w:tab w:val="left" w:pos="567"/>
              </w:tabs>
              <w:spacing w:before="0" w:line="240" w:lineRule="auto"/>
              <w:jc w:val="left"/>
            </w:pPr>
          </w:p>
        </w:tc>
      </w:tr>
      <w:tr w:rsidR="00641EBE" w:rsidRPr="00F231C7" w14:paraId="198FE34C" w14:textId="77777777" w:rsidTr="00641EBE">
        <w:tc>
          <w:tcPr>
            <w:tcW w:w="675" w:type="dxa"/>
            <w:tcBorders>
              <w:top w:val="single" w:sz="4" w:space="0" w:color="auto"/>
              <w:bottom w:val="single" w:sz="4" w:space="0" w:color="auto"/>
            </w:tcBorders>
            <w:shd w:val="clear" w:color="auto" w:fill="BFBFBF" w:themeFill="background1" w:themeFillShade="BF"/>
          </w:tcPr>
          <w:p w14:paraId="31D078A2" w14:textId="77777777" w:rsidR="00641EBE" w:rsidRPr="00F231C7" w:rsidRDefault="00641EBE" w:rsidP="00641EBE">
            <w:pPr>
              <w:keepNext/>
              <w:tabs>
                <w:tab w:val="left" w:pos="567"/>
              </w:tabs>
              <w:spacing w:before="0" w:line="240" w:lineRule="auto"/>
              <w:jc w:val="left"/>
              <w:rPr>
                <w:b/>
              </w:rPr>
            </w:pPr>
            <w:r w:rsidRPr="00F231C7">
              <w:rPr>
                <w:b/>
              </w:rPr>
              <w:t>2.</w:t>
            </w:r>
          </w:p>
        </w:tc>
        <w:tc>
          <w:tcPr>
            <w:tcW w:w="14194" w:type="dxa"/>
            <w:gridSpan w:val="3"/>
            <w:tcBorders>
              <w:top w:val="single" w:sz="4" w:space="0" w:color="auto"/>
              <w:bottom w:val="single" w:sz="4" w:space="0" w:color="auto"/>
            </w:tcBorders>
            <w:shd w:val="clear" w:color="auto" w:fill="BFBFBF" w:themeFill="background1" w:themeFillShade="BF"/>
          </w:tcPr>
          <w:p w14:paraId="25B0AAAE" w14:textId="77777777" w:rsidR="00641EBE" w:rsidRPr="00F231C7" w:rsidRDefault="00641EBE" w:rsidP="00641EBE">
            <w:pPr>
              <w:tabs>
                <w:tab w:val="left" w:pos="567"/>
              </w:tabs>
              <w:spacing w:before="0" w:line="240" w:lineRule="auto"/>
              <w:jc w:val="left"/>
              <w:rPr>
                <w:b/>
              </w:rPr>
            </w:pPr>
            <w:r w:rsidRPr="00F231C7">
              <w:rPr>
                <w:b/>
              </w:rPr>
              <w:t>Budgetary Control</w:t>
            </w:r>
          </w:p>
          <w:p w14:paraId="0590A829" w14:textId="77777777" w:rsidR="00641EBE" w:rsidRPr="00F231C7" w:rsidRDefault="00641EBE" w:rsidP="00641EBE">
            <w:pPr>
              <w:tabs>
                <w:tab w:val="left" w:pos="567"/>
              </w:tabs>
              <w:spacing w:before="0" w:line="240" w:lineRule="auto"/>
              <w:jc w:val="left"/>
            </w:pPr>
          </w:p>
        </w:tc>
      </w:tr>
      <w:tr w:rsidR="00641EBE" w:rsidRPr="00F231C7" w14:paraId="16B1678D" w14:textId="77777777" w:rsidTr="007D6E33">
        <w:tc>
          <w:tcPr>
            <w:tcW w:w="675" w:type="dxa"/>
            <w:tcBorders>
              <w:top w:val="single" w:sz="4" w:space="0" w:color="auto"/>
              <w:bottom w:val="nil"/>
            </w:tcBorders>
          </w:tcPr>
          <w:p w14:paraId="400F8924" w14:textId="77777777" w:rsidR="00641EBE" w:rsidRPr="00F231C7" w:rsidRDefault="00641EBE" w:rsidP="00641EBE">
            <w:pPr>
              <w:keepNext/>
              <w:tabs>
                <w:tab w:val="left" w:pos="567"/>
              </w:tabs>
              <w:spacing w:before="0" w:line="240" w:lineRule="auto"/>
              <w:jc w:val="left"/>
            </w:pPr>
            <w:r w:rsidRPr="00F231C7">
              <w:t>2.1</w:t>
            </w:r>
          </w:p>
        </w:tc>
        <w:tc>
          <w:tcPr>
            <w:tcW w:w="3861" w:type="dxa"/>
            <w:tcBorders>
              <w:top w:val="single" w:sz="4" w:space="0" w:color="auto"/>
              <w:bottom w:val="nil"/>
            </w:tcBorders>
          </w:tcPr>
          <w:p w14:paraId="2F0CFC33" w14:textId="77777777" w:rsidR="00641EBE" w:rsidRPr="00F231C7" w:rsidRDefault="00641EBE" w:rsidP="00641EBE">
            <w:pPr>
              <w:keepNext/>
              <w:spacing w:before="0" w:line="240" w:lineRule="auto"/>
              <w:jc w:val="left"/>
            </w:pPr>
            <w:r w:rsidRPr="00F231C7">
              <w:t>Approval of budgets and their management</w:t>
            </w:r>
          </w:p>
          <w:p w14:paraId="20340D5E" w14:textId="77777777" w:rsidR="00641EBE" w:rsidRPr="00F231C7" w:rsidRDefault="00641EBE" w:rsidP="00641EBE">
            <w:pPr>
              <w:keepNext/>
              <w:spacing w:before="0" w:line="240" w:lineRule="auto"/>
              <w:jc w:val="left"/>
            </w:pPr>
          </w:p>
        </w:tc>
        <w:tc>
          <w:tcPr>
            <w:tcW w:w="4536" w:type="dxa"/>
            <w:tcBorders>
              <w:top w:val="single" w:sz="4" w:space="0" w:color="auto"/>
              <w:bottom w:val="nil"/>
            </w:tcBorders>
          </w:tcPr>
          <w:p w14:paraId="07F184A7" w14:textId="77777777" w:rsidR="00641EBE" w:rsidRPr="00F231C7" w:rsidRDefault="00641EBE" w:rsidP="00641EBE">
            <w:pPr>
              <w:tabs>
                <w:tab w:val="left" w:pos="567"/>
              </w:tabs>
              <w:spacing w:before="0" w:line="240" w:lineRule="auto"/>
              <w:ind w:left="601" w:hanging="601"/>
              <w:jc w:val="left"/>
            </w:pPr>
          </w:p>
        </w:tc>
        <w:tc>
          <w:tcPr>
            <w:tcW w:w="5797" w:type="dxa"/>
            <w:vMerge w:val="restart"/>
          </w:tcPr>
          <w:p w14:paraId="13480298" w14:textId="77777777" w:rsidR="00641EBE" w:rsidRDefault="00E1496A" w:rsidP="00641EBE">
            <w:pPr>
              <w:tabs>
                <w:tab w:val="left" w:pos="567"/>
              </w:tabs>
              <w:spacing w:before="0" w:line="240" w:lineRule="auto"/>
              <w:jc w:val="left"/>
            </w:pPr>
            <w:r w:rsidRPr="00E1496A">
              <w:t>The approval of budgets and resources will take place during the ICB Board meeting when the Annual Plan is approved.</w:t>
            </w:r>
          </w:p>
          <w:p w14:paraId="05A0688C" w14:textId="77777777" w:rsidR="00E1496A" w:rsidRDefault="00E1496A" w:rsidP="00641EBE">
            <w:pPr>
              <w:tabs>
                <w:tab w:val="left" w:pos="567"/>
              </w:tabs>
              <w:spacing w:before="0" w:line="240" w:lineRule="auto"/>
              <w:jc w:val="left"/>
            </w:pPr>
          </w:p>
          <w:p w14:paraId="66B84958" w14:textId="77777777" w:rsidR="00E1496A" w:rsidRDefault="00E1496A" w:rsidP="00641EBE">
            <w:pPr>
              <w:tabs>
                <w:tab w:val="left" w:pos="567"/>
              </w:tabs>
              <w:spacing w:before="0" w:line="240" w:lineRule="auto"/>
              <w:jc w:val="left"/>
            </w:pPr>
          </w:p>
          <w:p w14:paraId="7CC6EA48" w14:textId="77777777" w:rsidR="00E1496A" w:rsidRDefault="00E1496A" w:rsidP="00641EBE">
            <w:pPr>
              <w:tabs>
                <w:tab w:val="left" w:pos="567"/>
              </w:tabs>
              <w:spacing w:before="0" w:line="240" w:lineRule="auto"/>
              <w:jc w:val="left"/>
            </w:pPr>
          </w:p>
          <w:p w14:paraId="62BF01C6" w14:textId="77777777" w:rsidR="00E1496A" w:rsidRDefault="00E1496A" w:rsidP="00641EBE">
            <w:pPr>
              <w:tabs>
                <w:tab w:val="left" w:pos="567"/>
              </w:tabs>
              <w:spacing w:before="0" w:line="240" w:lineRule="auto"/>
              <w:jc w:val="left"/>
            </w:pPr>
          </w:p>
          <w:p w14:paraId="13F2B289" w14:textId="77777777" w:rsidR="00E1496A" w:rsidRDefault="00E1496A" w:rsidP="00641EBE">
            <w:pPr>
              <w:tabs>
                <w:tab w:val="left" w:pos="567"/>
              </w:tabs>
              <w:spacing w:before="0" w:line="240" w:lineRule="auto"/>
              <w:jc w:val="left"/>
            </w:pPr>
          </w:p>
          <w:p w14:paraId="0A3E6F6C" w14:textId="77777777" w:rsidR="00E1496A" w:rsidRDefault="00E1496A" w:rsidP="00641EBE">
            <w:pPr>
              <w:tabs>
                <w:tab w:val="left" w:pos="567"/>
              </w:tabs>
              <w:spacing w:before="0" w:line="240" w:lineRule="auto"/>
              <w:jc w:val="left"/>
            </w:pPr>
          </w:p>
          <w:p w14:paraId="79BACC1F" w14:textId="77777777" w:rsidR="00E1496A" w:rsidRDefault="00E1496A" w:rsidP="00641EBE">
            <w:pPr>
              <w:tabs>
                <w:tab w:val="left" w:pos="567"/>
              </w:tabs>
              <w:spacing w:before="0" w:line="240" w:lineRule="auto"/>
              <w:jc w:val="left"/>
            </w:pPr>
            <w:r w:rsidRPr="00E1496A">
              <w:lastRenderedPageBreak/>
              <w:t xml:space="preserve">Budget Holders and Managers should refer to section 1 of the </w:t>
            </w:r>
            <w:proofErr w:type="spellStart"/>
            <w:r w:rsidRPr="00E1496A">
              <w:t>SoRD</w:t>
            </w:r>
            <w:proofErr w:type="spellEnd"/>
            <w:r w:rsidRPr="00E1496A">
              <w:t xml:space="preserve"> above to understand the approvals for spending funds against budget.</w:t>
            </w:r>
          </w:p>
          <w:p w14:paraId="577AA24E" w14:textId="2FA22038" w:rsidR="00E1496A" w:rsidRPr="00F231C7" w:rsidRDefault="00E1496A" w:rsidP="00641EBE">
            <w:pPr>
              <w:tabs>
                <w:tab w:val="left" w:pos="567"/>
              </w:tabs>
              <w:spacing w:before="0" w:line="240" w:lineRule="auto"/>
              <w:jc w:val="left"/>
            </w:pPr>
          </w:p>
        </w:tc>
      </w:tr>
      <w:tr w:rsidR="00641EBE" w:rsidRPr="00F231C7" w14:paraId="0E912798" w14:textId="77777777" w:rsidTr="007D6E33">
        <w:tc>
          <w:tcPr>
            <w:tcW w:w="675" w:type="dxa"/>
            <w:tcBorders>
              <w:top w:val="nil"/>
              <w:bottom w:val="nil"/>
            </w:tcBorders>
          </w:tcPr>
          <w:p w14:paraId="2EDE3E34" w14:textId="77777777" w:rsidR="00641EBE" w:rsidRPr="00F231C7" w:rsidRDefault="00641EBE" w:rsidP="00641EBE">
            <w:pPr>
              <w:keepNext/>
              <w:tabs>
                <w:tab w:val="left" w:pos="567"/>
              </w:tabs>
              <w:spacing w:before="0" w:line="240" w:lineRule="auto"/>
              <w:jc w:val="left"/>
            </w:pPr>
          </w:p>
        </w:tc>
        <w:tc>
          <w:tcPr>
            <w:tcW w:w="3861" w:type="dxa"/>
            <w:tcBorders>
              <w:top w:val="nil"/>
              <w:bottom w:val="nil"/>
            </w:tcBorders>
          </w:tcPr>
          <w:p w14:paraId="1F050A4A" w14:textId="77777777" w:rsidR="00641EBE" w:rsidRPr="00F231C7" w:rsidRDefault="00641EBE" w:rsidP="00641EBE">
            <w:pPr>
              <w:keepNext/>
              <w:tabs>
                <w:tab w:val="left" w:pos="567"/>
              </w:tabs>
              <w:spacing w:before="0" w:line="240" w:lineRule="auto"/>
              <w:ind w:left="567" w:hanging="567"/>
              <w:jc w:val="left"/>
            </w:pPr>
            <w:r w:rsidRPr="00F231C7">
              <w:t>(a)</w:t>
            </w:r>
            <w:r w:rsidRPr="00F231C7">
              <w:tab/>
              <w:t>Approval of budgets and resources</w:t>
            </w:r>
          </w:p>
          <w:p w14:paraId="1F68719B" w14:textId="77777777" w:rsidR="00641EBE" w:rsidRPr="00F231C7" w:rsidRDefault="00641EBE" w:rsidP="00641EBE">
            <w:pPr>
              <w:keepNext/>
              <w:tabs>
                <w:tab w:val="left" w:pos="567"/>
              </w:tabs>
              <w:spacing w:before="0" w:line="240" w:lineRule="auto"/>
              <w:ind w:left="567" w:hanging="567"/>
              <w:jc w:val="left"/>
            </w:pPr>
          </w:p>
        </w:tc>
        <w:tc>
          <w:tcPr>
            <w:tcW w:w="4536" w:type="dxa"/>
            <w:tcBorders>
              <w:top w:val="nil"/>
              <w:bottom w:val="nil"/>
            </w:tcBorders>
          </w:tcPr>
          <w:p w14:paraId="04DB0E0B" w14:textId="77777777" w:rsidR="00641EBE" w:rsidRPr="00F231C7" w:rsidRDefault="00641EBE" w:rsidP="00641EBE">
            <w:pPr>
              <w:tabs>
                <w:tab w:val="left" w:pos="567"/>
              </w:tabs>
              <w:spacing w:before="0" w:line="240" w:lineRule="auto"/>
              <w:ind w:left="601" w:hanging="601"/>
              <w:jc w:val="left"/>
            </w:pPr>
            <w:r w:rsidRPr="00F231C7">
              <w:t>(a)</w:t>
            </w:r>
            <w:r w:rsidRPr="00F231C7">
              <w:tab/>
            </w:r>
            <w:r>
              <w:t>ICB Board</w:t>
            </w:r>
          </w:p>
        </w:tc>
        <w:tc>
          <w:tcPr>
            <w:tcW w:w="5797" w:type="dxa"/>
            <w:vMerge/>
          </w:tcPr>
          <w:p w14:paraId="62B68174" w14:textId="77777777" w:rsidR="00641EBE" w:rsidRPr="00F231C7" w:rsidRDefault="00641EBE" w:rsidP="00641EBE">
            <w:pPr>
              <w:tabs>
                <w:tab w:val="left" w:pos="567"/>
              </w:tabs>
              <w:spacing w:before="0" w:line="240" w:lineRule="auto"/>
              <w:jc w:val="left"/>
            </w:pPr>
          </w:p>
        </w:tc>
      </w:tr>
      <w:tr w:rsidR="00641EBE" w:rsidRPr="00F231C7" w14:paraId="3349B734" w14:textId="77777777" w:rsidTr="007D6E33">
        <w:tc>
          <w:tcPr>
            <w:tcW w:w="675" w:type="dxa"/>
            <w:tcBorders>
              <w:top w:val="nil"/>
              <w:bottom w:val="nil"/>
            </w:tcBorders>
          </w:tcPr>
          <w:p w14:paraId="71A8ADA2" w14:textId="77777777" w:rsidR="00641EBE" w:rsidRPr="00F231C7" w:rsidRDefault="00641EBE" w:rsidP="00641EBE">
            <w:pPr>
              <w:tabs>
                <w:tab w:val="left" w:pos="567"/>
              </w:tabs>
              <w:spacing w:before="0" w:line="240" w:lineRule="auto"/>
              <w:jc w:val="left"/>
            </w:pPr>
          </w:p>
        </w:tc>
        <w:tc>
          <w:tcPr>
            <w:tcW w:w="3861" w:type="dxa"/>
            <w:tcBorders>
              <w:top w:val="nil"/>
              <w:bottom w:val="nil"/>
            </w:tcBorders>
          </w:tcPr>
          <w:p w14:paraId="6F1A21A0" w14:textId="77777777" w:rsidR="00641EBE" w:rsidRPr="00F231C7" w:rsidRDefault="00641EBE" w:rsidP="00641EBE">
            <w:pPr>
              <w:tabs>
                <w:tab w:val="left" w:pos="567"/>
              </w:tabs>
              <w:spacing w:before="0" w:line="240" w:lineRule="auto"/>
              <w:ind w:left="567" w:hanging="567"/>
              <w:jc w:val="left"/>
            </w:pPr>
            <w:r w:rsidRPr="00F231C7">
              <w:t>(b)</w:t>
            </w:r>
            <w:r w:rsidRPr="00F231C7">
              <w:tab/>
              <w:t>Delegation of Budgets</w:t>
            </w:r>
          </w:p>
          <w:p w14:paraId="5888E80A" w14:textId="77777777" w:rsidR="00641EBE" w:rsidRPr="00F231C7" w:rsidRDefault="00641EBE" w:rsidP="00641EBE">
            <w:pPr>
              <w:tabs>
                <w:tab w:val="left" w:pos="567"/>
              </w:tabs>
              <w:spacing w:before="0" w:line="240" w:lineRule="auto"/>
              <w:ind w:left="567" w:hanging="567"/>
              <w:jc w:val="left"/>
            </w:pPr>
          </w:p>
        </w:tc>
        <w:tc>
          <w:tcPr>
            <w:tcW w:w="4536" w:type="dxa"/>
            <w:tcBorders>
              <w:top w:val="nil"/>
              <w:bottom w:val="nil"/>
            </w:tcBorders>
          </w:tcPr>
          <w:p w14:paraId="173ABDA6" w14:textId="77777777" w:rsidR="00641EBE" w:rsidRPr="00F231C7" w:rsidRDefault="00641EBE" w:rsidP="00641EBE">
            <w:pPr>
              <w:tabs>
                <w:tab w:val="left" w:pos="567"/>
              </w:tabs>
              <w:spacing w:before="0" w:line="240" w:lineRule="auto"/>
              <w:ind w:left="601" w:hanging="601"/>
              <w:jc w:val="left"/>
            </w:pPr>
            <w:r w:rsidRPr="00F231C7">
              <w:t>(b)</w:t>
            </w:r>
            <w:r w:rsidRPr="00F231C7">
              <w:tab/>
            </w:r>
            <w:r>
              <w:t>Chief Executive Officer</w:t>
            </w:r>
            <w:r w:rsidRPr="00F231C7">
              <w:t xml:space="preserve"> and </w:t>
            </w:r>
            <w:r>
              <w:t>Executive Director of Finance</w:t>
            </w:r>
          </w:p>
          <w:p w14:paraId="438A4001" w14:textId="77777777" w:rsidR="00641EBE" w:rsidRPr="00F231C7" w:rsidRDefault="00641EBE" w:rsidP="00641EBE">
            <w:pPr>
              <w:tabs>
                <w:tab w:val="left" w:pos="567"/>
              </w:tabs>
              <w:spacing w:before="0" w:line="240" w:lineRule="auto"/>
              <w:ind w:left="601" w:hanging="601"/>
              <w:jc w:val="left"/>
            </w:pPr>
          </w:p>
        </w:tc>
        <w:tc>
          <w:tcPr>
            <w:tcW w:w="5797" w:type="dxa"/>
            <w:vMerge/>
          </w:tcPr>
          <w:p w14:paraId="29C630C5" w14:textId="77777777" w:rsidR="00641EBE" w:rsidRPr="00F231C7" w:rsidRDefault="00641EBE" w:rsidP="00641EBE">
            <w:pPr>
              <w:tabs>
                <w:tab w:val="left" w:pos="567"/>
              </w:tabs>
              <w:spacing w:before="0" w:line="240" w:lineRule="auto"/>
              <w:jc w:val="left"/>
            </w:pPr>
          </w:p>
        </w:tc>
      </w:tr>
      <w:tr w:rsidR="00641EBE" w:rsidRPr="00F231C7" w14:paraId="7C665782" w14:textId="77777777" w:rsidTr="007D6E33">
        <w:tc>
          <w:tcPr>
            <w:tcW w:w="675" w:type="dxa"/>
            <w:tcBorders>
              <w:top w:val="nil"/>
              <w:bottom w:val="single" w:sz="4" w:space="0" w:color="auto"/>
            </w:tcBorders>
          </w:tcPr>
          <w:p w14:paraId="2E06243A" w14:textId="77777777" w:rsidR="00641EBE" w:rsidRPr="00F231C7" w:rsidRDefault="00641EBE" w:rsidP="00641EBE">
            <w:pPr>
              <w:tabs>
                <w:tab w:val="left" w:pos="567"/>
              </w:tabs>
              <w:spacing w:before="0" w:line="240" w:lineRule="auto"/>
              <w:jc w:val="left"/>
            </w:pPr>
          </w:p>
        </w:tc>
        <w:tc>
          <w:tcPr>
            <w:tcW w:w="3861" w:type="dxa"/>
            <w:tcBorders>
              <w:top w:val="nil"/>
              <w:bottom w:val="single" w:sz="4" w:space="0" w:color="auto"/>
            </w:tcBorders>
          </w:tcPr>
          <w:p w14:paraId="3CA892D9" w14:textId="77777777" w:rsidR="00641EBE" w:rsidRPr="00F231C7" w:rsidRDefault="00641EBE" w:rsidP="00641EBE">
            <w:pPr>
              <w:tabs>
                <w:tab w:val="left" w:pos="567"/>
              </w:tabs>
              <w:spacing w:before="0" w:line="240" w:lineRule="auto"/>
              <w:ind w:left="567" w:hanging="567"/>
              <w:jc w:val="left"/>
            </w:pPr>
            <w:r w:rsidRPr="00F231C7">
              <w:t>(c)</w:t>
            </w:r>
            <w:r w:rsidRPr="00F231C7">
              <w:tab/>
              <w:t>Approval to spend</w:t>
            </w:r>
          </w:p>
          <w:p w14:paraId="2A165724" w14:textId="77777777" w:rsidR="00641EBE" w:rsidRPr="00F231C7" w:rsidRDefault="00641EBE" w:rsidP="00641EBE">
            <w:pPr>
              <w:tabs>
                <w:tab w:val="left" w:pos="567"/>
              </w:tabs>
              <w:spacing w:before="0" w:line="240" w:lineRule="auto"/>
              <w:ind w:left="567" w:hanging="567"/>
              <w:jc w:val="left"/>
            </w:pPr>
          </w:p>
        </w:tc>
        <w:tc>
          <w:tcPr>
            <w:tcW w:w="4536" w:type="dxa"/>
            <w:tcBorders>
              <w:top w:val="nil"/>
              <w:bottom w:val="single" w:sz="4" w:space="0" w:color="auto"/>
            </w:tcBorders>
          </w:tcPr>
          <w:p w14:paraId="3619BE6B" w14:textId="2D01F5DE" w:rsidR="00641EBE" w:rsidRPr="00F231C7" w:rsidRDefault="00641EBE" w:rsidP="00641EBE">
            <w:pPr>
              <w:tabs>
                <w:tab w:val="left" w:pos="567"/>
              </w:tabs>
              <w:spacing w:before="0" w:line="240" w:lineRule="auto"/>
              <w:ind w:left="601" w:hanging="601"/>
              <w:jc w:val="left"/>
            </w:pPr>
            <w:r w:rsidRPr="00F231C7">
              <w:t>(c)</w:t>
            </w:r>
            <w:r w:rsidRPr="00F231C7">
              <w:tab/>
              <w:t xml:space="preserve">Budget Holder/Budget Manager </w:t>
            </w:r>
          </w:p>
        </w:tc>
        <w:tc>
          <w:tcPr>
            <w:tcW w:w="5797" w:type="dxa"/>
            <w:vMerge/>
          </w:tcPr>
          <w:p w14:paraId="14AAED82" w14:textId="77777777" w:rsidR="00641EBE" w:rsidRPr="00F231C7" w:rsidRDefault="00641EBE" w:rsidP="00641EBE">
            <w:pPr>
              <w:tabs>
                <w:tab w:val="left" w:pos="567"/>
              </w:tabs>
              <w:spacing w:before="0" w:line="240" w:lineRule="auto"/>
              <w:jc w:val="left"/>
            </w:pPr>
          </w:p>
        </w:tc>
      </w:tr>
      <w:tr w:rsidR="00E1496A" w:rsidRPr="00F231C7" w14:paraId="00B1B87F" w14:textId="77777777" w:rsidTr="007D6E33">
        <w:tc>
          <w:tcPr>
            <w:tcW w:w="675" w:type="dxa"/>
            <w:tcBorders>
              <w:top w:val="single" w:sz="4" w:space="0" w:color="auto"/>
              <w:bottom w:val="nil"/>
            </w:tcBorders>
          </w:tcPr>
          <w:p w14:paraId="7D381AC5" w14:textId="77777777" w:rsidR="00E1496A" w:rsidRPr="00F231C7" w:rsidRDefault="00E1496A" w:rsidP="00E1496A">
            <w:pPr>
              <w:tabs>
                <w:tab w:val="left" w:pos="567"/>
              </w:tabs>
              <w:spacing w:before="0" w:line="240" w:lineRule="auto"/>
              <w:jc w:val="left"/>
            </w:pPr>
            <w:r w:rsidRPr="00F231C7">
              <w:t>2.2</w:t>
            </w:r>
          </w:p>
        </w:tc>
        <w:tc>
          <w:tcPr>
            <w:tcW w:w="3861" w:type="dxa"/>
            <w:tcBorders>
              <w:top w:val="single" w:sz="4" w:space="0" w:color="auto"/>
              <w:bottom w:val="nil"/>
            </w:tcBorders>
          </w:tcPr>
          <w:p w14:paraId="6C680434" w14:textId="77777777" w:rsidR="00E1496A" w:rsidRPr="00F231C7" w:rsidRDefault="00E1496A" w:rsidP="00E1496A">
            <w:pPr>
              <w:tabs>
                <w:tab w:val="left" w:pos="567"/>
              </w:tabs>
              <w:spacing w:before="0" w:line="240" w:lineRule="auto"/>
              <w:ind w:left="567" w:hanging="567"/>
              <w:jc w:val="left"/>
            </w:pPr>
            <w:r w:rsidRPr="00F231C7">
              <w:t>Approval of budget virements</w:t>
            </w:r>
          </w:p>
          <w:p w14:paraId="32EB45F2" w14:textId="77777777" w:rsidR="00E1496A" w:rsidRPr="00F231C7" w:rsidRDefault="00E1496A" w:rsidP="00E1496A">
            <w:pPr>
              <w:spacing w:before="0" w:line="240" w:lineRule="auto"/>
              <w:jc w:val="left"/>
            </w:pPr>
          </w:p>
        </w:tc>
        <w:tc>
          <w:tcPr>
            <w:tcW w:w="4536" w:type="dxa"/>
            <w:tcBorders>
              <w:top w:val="single" w:sz="4" w:space="0" w:color="auto"/>
              <w:bottom w:val="nil"/>
            </w:tcBorders>
          </w:tcPr>
          <w:p w14:paraId="06E71AD3" w14:textId="01BCCEF3" w:rsidR="00E1496A" w:rsidRPr="00F231C7" w:rsidRDefault="00E209E6" w:rsidP="00E1496A">
            <w:pPr>
              <w:tabs>
                <w:tab w:val="left" w:pos="567"/>
              </w:tabs>
              <w:spacing w:before="0" w:line="240" w:lineRule="auto"/>
              <w:ind w:left="601" w:hanging="601"/>
              <w:jc w:val="left"/>
            </w:pPr>
            <w:r w:rsidRPr="00E209E6">
              <w:t>Functional Directors (Budget Managers)</w:t>
            </w:r>
          </w:p>
        </w:tc>
        <w:tc>
          <w:tcPr>
            <w:tcW w:w="5797" w:type="dxa"/>
          </w:tcPr>
          <w:p w14:paraId="6AFCD62F" w14:textId="6B7F06DF" w:rsidR="00E1496A" w:rsidRPr="00F231C7" w:rsidRDefault="00E1496A" w:rsidP="00E1496A">
            <w:pPr>
              <w:tabs>
                <w:tab w:val="left" w:pos="567"/>
              </w:tabs>
              <w:spacing w:before="0" w:line="240" w:lineRule="auto"/>
              <w:jc w:val="left"/>
            </w:pPr>
          </w:p>
        </w:tc>
      </w:tr>
      <w:tr w:rsidR="00E1496A" w:rsidRPr="00F231C7" w14:paraId="6A720C93" w14:textId="77777777" w:rsidTr="00641EBE">
        <w:tc>
          <w:tcPr>
            <w:tcW w:w="675" w:type="dxa"/>
            <w:tcBorders>
              <w:top w:val="single" w:sz="4" w:space="0" w:color="auto"/>
              <w:bottom w:val="single" w:sz="4" w:space="0" w:color="auto"/>
            </w:tcBorders>
            <w:shd w:val="clear" w:color="auto" w:fill="BFBFBF" w:themeFill="background1" w:themeFillShade="BF"/>
          </w:tcPr>
          <w:p w14:paraId="184C4FCB" w14:textId="5F73BA30" w:rsidR="00E1496A" w:rsidRPr="00F231C7" w:rsidRDefault="00E1496A" w:rsidP="00E1496A">
            <w:pPr>
              <w:keepNext/>
              <w:tabs>
                <w:tab w:val="left" w:pos="567"/>
              </w:tabs>
              <w:spacing w:before="0" w:line="240" w:lineRule="auto"/>
              <w:jc w:val="left"/>
              <w:rPr>
                <w:b/>
              </w:rPr>
            </w:pPr>
            <w:r w:rsidRPr="00F231C7">
              <w:rPr>
                <w:b/>
              </w:rPr>
              <w:t>.</w:t>
            </w:r>
          </w:p>
        </w:tc>
        <w:tc>
          <w:tcPr>
            <w:tcW w:w="3861" w:type="dxa"/>
            <w:tcBorders>
              <w:top w:val="single" w:sz="4" w:space="0" w:color="auto"/>
              <w:bottom w:val="single" w:sz="4" w:space="0" w:color="auto"/>
            </w:tcBorders>
            <w:shd w:val="clear" w:color="auto" w:fill="BFBFBF" w:themeFill="background1" w:themeFillShade="BF"/>
          </w:tcPr>
          <w:p w14:paraId="429DCB67" w14:textId="77777777" w:rsidR="00E1496A" w:rsidRPr="00F231C7" w:rsidRDefault="00E1496A" w:rsidP="00E1496A">
            <w:pPr>
              <w:tabs>
                <w:tab w:val="left" w:pos="567"/>
              </w:tabs>
              <w:spacing w:before="0" w:line="240" w:lineRule="auto"/>
              <w:jc w:val="left"/>
              <w:rPr>
                <w:b/>
              </w:rPr>
            </w:pPr>
            <w:r w:rsidRPr="00F231C7">
              <w:rPr>
                <w:b/>
              </w:rPr>
              <w:t>Procurement</w:t>
            </w:r>
          </w:p>
        </w:tc>
        <w:tc>
          <w:tcPr>
            <w:tcW w:w="10333" w:type="dxa"/>
            <w:gridSpan w:val="2"/>
            <w:tcBorders>
              <w:top w:val="single" w:sz="4" w:space="0" w:color="auto"/>
              <w:bottom w:val="single" w:sz="4" w:space="0" w:color="auto"/>
            </w:tcBorders>
            <w:shd w:val="clear" w:color="auto" w:fill="BFBFBF" w:themeFill="background1" w:themeFillShade="BF"/>
          </w:tcPr>
          <w:p w14:paraId="3A911226" w14:textId="0B339451" w:rsidR="00E1496A" w:rsidRPr="00F231C7" w:rsidRDefault="00E1496A" w:rsidP="00E1496A">
            <w:pPr>
              <w:tabs>
                <w:tab w:val="left" w:pos="567"/>
              </w:tabs>
              <w:spacing w:before="0" w:line="240" w:lineRule="auto"/>
              <w:jc w:val="left"/>
            </w:pPr>
            <w:r w:rsidRPr="00E1496A">
              <w:rPr>
                <w:i/>
              </w:rPr>
              <w:t>The detailed procedures supporting these delegations can be found in the ICB Procurement Policy</w:t>
            </w:r>
          </w:p>
        </w:tc>
      </w:tr>
      <w:tr w:rsidR="00E1496A" w:rsidRPr="00F231C7" w14:paraId="507762AB" w14:textId="77777777" w:rsidTr="007D6E33">
        <w:tc>
          <w:tcPr>
            <w:tcW w:w="675" w:type="dxa"/>
            <w:tcBorders>
              <w:top w:val="single" w:sz="4" w:space="0" w:color="auto"/>
              <w:bottom w:val="single" w:sz="4" w:space="0" w:color="auto"/>
            </w:tcBorders>
            <w:shd w:val="clear" w:color="auto" w:fill="FFFFFF" w:themeFill="background1"/>
          </w:tcPr>
          <w:p w14:paraId="34595C43" w14:textId="6E52065F" w:rsidR="00E1496A" w:rsidRPr="00F231C7" w:rsidRDefault="00E1496A" w:rsidP="00E1496A">
            <w:pPr>
              <w:tabs>
                <w:tab w:val="left" w:pos="567"/>
              </w:tabs>
              <w:spacing w:before="0" w:line="240" w:lineRule="auto"/>
              <w:jc w:val="left"/>
            </w:pPr>
            <w:r>
              <w:t>3</w:t>
            </w:r>
            <w:r w:rsidRPr="00F231C7">
              <w:t>.1</w:t>
            </w:r>
          </w:p>
        </w:tc>
        <w:tc>
          <w:tcPr>
            <w:tcW w:w="3861" w:type="dxa"/>
            <w:tcBorders>
              <w:top w:val="single" w:sz="4" w:space="0" w:color="auto"/>
              <w:bottom w:val="single" w:sz="4" w:space="0" w:color="auto"/>
            </w:tcBorders>
            <w:shd w:val="clear" w:color="auto" w:fill="FFFFFF" w:themeFill="background1"/>
          </w:tcPr>
          <w:p w14:paraId="63354FA7" w14:textId="77777777" w:rsidR="00E1496A" w:rsidRPr="00F231C7" w:rsidDel="00C92DD2" w:rsidRDefault="00E1496A" w:rsidP="00E1496A">
            <w:pPr>
              <w:tabs>
                <w:tab w:val="left" w:pos="567"/>
              </w:tabs>
              <w:spacing w:before="0" w:line="240" w:lineRule="auto"/>
              <w:jc w:val="left"/>
            </w:pPr>
            <w:r w:rsidRPr="00F231C7">
              <w:t>Financial appraisal of potential suppliers</w:t>
            </w:r>
          </w:p>
        </w:tc>
        <w:tc>
          <w:tcPr>
            <w:tcW w:w="4536" w:type="dxa"/>
            <w:tcBorders>
              <w:top w:val="single" w:sz="4" w:space="0" w:color="auto"/>
              <w:bottom w:val="single" w:sz="4" w:space="0" w:color="auto"/>
            </w:tcBorders>
            <w:shd w:val="clear" w:color="auto" w:fill="FFFFFF" w:themeFill="background1"/>
          </w:tcPr>
          <w:p w14:paraId="0F3DA74B" w14:textId="77777777" w:rsidR="00E1496A" w:rsidRPr="00F231C7" w:rsidRDefault="00E1496A" w:rsidP="00E1496A">
            <w:pPr>
              <w:tabs>
                <w:tab w:val="left" w:pos="567"/>
              </w:tabs>
              <w:spacing w:before="0" w:line="240" w:lineRule="auto"/>
              <w:ind w:left="567" w:hanging="567"/>
              <w:jc w:val="left"/>
            </w:pPr>
            <w:r>
              <w:t>Executive Director of Finance</w:t>
            </w:r>
          </w:p>
        </w:tc>
        <w:tc>
          <w:tcPr>
            <w:tcW w:w="5797" w:type="dxa"/>
            <w:shd w:val="clear" w:color="auto" w:fill="FFFFFF" w:themeFill="background1"/>
          </w:tcPr>
          <w:p w14:paraId="5EBE5760" w14:textId="77777777" w:rsidR="00E1496A" w:rsidRDefault="00E1496A" w:rsidP="00E1496A">
            <w:pPr>
              <w:tabs>
                <w:tab w:val="left" w:pos="567"/>
              </w:tabs>
              <w:spacing w:before="0" w:line="240" w:lineRule="auto"/>
              <w:jc w:val="left"/>
            </w:pPr>
            <w:r>
              <w:t>May be delegated to members of the Finance Directorate.</w:t>
            </w:r>
          </w:p>
          <w:p w14:paraId="13AF8B15" w14:textId="545719FC" w:rsidR="00E1496A" w:rsidRPr="00F231C7" w:rsidRDefault="00E1496A" w:rsidP="00E1496A">
            <w:pPr>
              <w:tabs>
                <w:tab w:val="left" w:pos="567"/>
              </w:tabs>
              <w:spacing w:before="0" w:line="240" w:lineRule="auto"/>
              <w:jc w:val="left"/>
            </w:pPr>
          </w:p>
        </w:tc>
      </w:tr>
      <w:tr w:rsidR="00E1496A" w:rsidRPr="00F231C7" w14:paraId="0597CF6D" w14:textId="77777777" w:rsidTr="007D6E33">
        <w:tc>
          <w:tcPr>
            <w:tcW w:w="675" w:type="dxa"/>
            <w:tcBorders>
              <w:top w:val="single" w:sz="4" w:space="0" w:color="auto"/>
              <w:bottom w:val="nil"/>
            </w:tcBorders>
            <w:shd w:val="clear" w:color="auto" w:fill="FFFFFF" w:themeFill="background1"/>
          </w:tcPr>
          <w:p w14:paraId="0F112340" w14:textId="2D36EB0B" w:rsidR="00E1496A" w:rsidRPr="00F231C7" w:rsidRDefault="00E1496A" w:rsidP="00E1496A">
            <w:pPr>
              <w:keepNext/>
              <w:tabs>
                <w:tab w:val="left" w:pos="567"/>
              </w:tabs>
              <w:spacing w:before="0" w:line="240" w:lineRule="auto"/>
              <w:jc w:val="left"/>
            </w:pPr>
            <w:r>
              <w:t>3</w:t>
            </w:r>
            <w:r w:rsidRPr="00F231C7">
              <w:t>.2</w:t>
            </w:r>
          </w:p>
        </w:tc>
        <w:tc>
          <w:tcPr>
            <w:tcW w:w="3861" w:type="dxa"/>
            <w:tcBorders>
              <w:top w:val="single" w:sz="4" w:space="0" w:color="auto"/>
              <w:bottom w:val="nil"/>
            </w:tcBorders>
            <w:shd w:val="clear" w:color="auto" w:fill="FFFFFF" w:themeFill="background1"/>
          </w:tcPr>
          <w:p w14:paraId="1F81FBA9" w14:textId="77777777" w:rsidR="00E1496A" w:rsidRPr="00F231C7" w:rsidRDefault="00E1496A" w:rsidP="00E1496A">
            <w:pPr>
              <w:tabs>
                <w:tab w:val="left" w:pos="567"/>
              </w:tabs>
              <w:spacing w:before="0" w:line="240" w:lineRule="auto"/>
              <w:jc w:val="left"/>
              <w:rPr>
                <w:color w:val="000000"/>
              </w:rPr>
            </w:pPr>
            <w:r w:rsidRPr="00F231C7">
              <w:rPr>
                <w:color w:val="000000"/>
              </w:rPr>
              <w:t>Authorisation of less than the requisite number of tenders/quotes:</w:t>
            </w:r>
          </w:p>
          <w:p w14:paraId="58A038B7" w14:textId="77777777" w:rsidR="00E1496A" w:rsidRPr="00F231C7" w:rsidRDefault="00E1496A" w:rsidP="00E1496A">
            <w:pPr>
              <w:tabs>
                <w:tab w:val="left" w:pos="567"/>
              </w:tabs>
              <w:spacing w:before="0" w:line="240" w:lineRule="auto"/>
              <w:jc w:val="left"/>
            </w:pPr>
          </w:p>
        </w:tc>
        <w:tc>
          <w:tcPr>
            <w:tcW w:w="4536" w:type="dxa"/>
            <w:tcBorders>
              <w:top w:val="single" w:sz="4" w:space="0" w:color="auto"/>
              <w:bottom w:val="nil"/>
            </w:tcBorders>
            <w:shd w:val="clear" w:color="auto" w:fill="FFFFFF" w:themeFill="background1"/>
          </w:tcPr>
          <w:p w14:paraId="15ACB8C6" w14:textId="77777777" w:rsidR="00E1496A" w:rsidRPr="00F231C7" w:rsidRDefault="00E1496A" w:rsidP="00E1496A">
            <w:pPr>
              <w:tabs>
                <w:tab w:val="left" w:pos="567"/>
              </w:tabs>
              <w:spacing w:before="0" w:line="240" w:lineRule="auto"/>
              <w:ind w:left="567" w:hanging="567"/>
              <w:jc w:val="left"/>
            </w:pPr>
          </w:p>
        </w:tc>
        <w:tc>
          <w:tcPr>
            <w:tcW w:w="5797" w:type="dxa"/>
            <w:vMerge w:val="restart"/>
            <w:shd w:val="clear" w:color="auto" w:fill="FFFFFF" w:themeFill="background1"/>
          </w:tcPr>
          <w:p w14:paraId="1E3933D0" w14:textId="77777777" w:rsidR="00E1496A" w:rsidRPr="00F231C7" w:rsidRDefault="00E1496A" w:rsidP="00E1496A">
            <w:pPr>
              <w:tabs>
                <w:tab w:val="left" w:pos="567"/>
              </w:tabs>
              <w:spacing w:before="0" w:line="240" w:lineRule="auto"/>
              <w:jc w:val="left"/>
              <w:rPr>
                <w:color w:val="000000"/>
              </w:rPr>
            </w:pPr>
            <w:r w:rsidRPr="00F231C7">
              <w:rPr>
                <w:color w:val="000000"/>
              </w:rPr>
              <w:t>The requisite number of tenders / quotes:</w:t>
            </w:r>
          </w:p>
          <w:p w14:paraId="38303579" w14:textId="77777777" w:rsidR="00E209E6" w:rsidRPr="00F231C7" w:rsidRDefault="00E209E6" w:rsidP="00E1496A">
            <w:pPr>
              <w:tabs>
                <w:tab w:val="left" w:pos="567"/>
              </w:tabs>
              <w:spacing w:before="0" w:line="240" w:lineRule="auto"/>
              <w:jc w:val="left"/>
              <w:rPr>
                <w:color w:val="000000"/>
              </w:rPr>
            </w:pPr>
          </w:p>
          <w:p w14:paraId="752D00E4" w14:textId="1CB201BB" w:rsidR="00E1496A" w:rsidRPr="00F231C7" w:rsidRDefault="00E1496A" w:rsidP="00574D9C">
            <w:pPr>
              <w:tabs>
                <w:tab w:val="left" w:pos="567"/>
              </w:tabs>
              <w:spacing w:before="0" w:line="240" w:lineRule="auto"/>
              <w:ind w:left="567" w:hanging="567"/>
              <w:jc w:val="left"/>
            </w:pPr>
            <w:r w:rsidRPr="00F231C7">
              <w:t>(a)</w:t>
            </w:r>
            <w:r w:rsidRPr="00F231C7">
              <w:tab/>
            </w:r>
            <w:r>
              <w:t>Above £10,000 to</w:t>
            </w:r>
            <w:r w:rsidRPr="00F231C7">
              <w:t xml:space="preserve"> </w:t>
            </w:r>
            <w:r w:rsidRPr="00F231C7">
              <w:rPr>
                <w:color w:val="000000"/>
              </w:rPr>
              <w:t xml:space="preserve">£50,000, at least </w:t>
            </w:r>
            <w:r w:rsidR="00574D9C">
              <w:rPr>
                <w:color w:val="000000"/>
              </w:rPr>
              <w:t>3</w:t>
            </w:r>
            <w:r w:rsidRPr="00F231C7">
              <w:rPr>
                <w:color w:val="000000"/>
              </w:rPr>
              <w:t xml:space="preserve"> written competitive quotations for goods / services obtained. </w:t>
            </w:r>
            <w:r w:rsidRPr="00F231C7">
              <w:t>All procurement with a value exceeding £</w:t>
            </w:r>
            <w:r w:rsidR="0097042D">
              <w:t>30</w:t>
            </w:r>
            <w:r w:rsidRPr="00F231C7">
              <w:t>,000</w:t>
            </w:r>
            <w:r w:rsidR="0097042D">
              <w:t xml:space="preserve"> (including VAT)</w:t>
            </w:r>
            <w:r w:rsidRPr="00F231C7">
              <w:t xml:space="preserve"> must be advertised on Contract Finder.</w:t>
            </w:r>
          </w:p>
          <w:p w14:paraId="5A88226E" w14:textId="77777777" w:rsidR="00E1496A" w:rsidRPr="00F231C7" w:rsidRDefault="00E1496A" w:rsidP="00E1496A">
            <w:pPr>
              <w:tabs>
                <w:tab w:val="left" w:pos="567"/>
              </w:tabs>
              <w:spacing w:before="0" w:line="240" w:lineRule="auto"/>
              <w:ind w:left="567" w:hanging="567"/>
              <w:jc w:val="left"/>
            </w:pPr>
          </w:p>
          <w:p w14:paraId="339DCA7A" w14:textId="229BA640" w:rsidR="00E1496A" w:rsidRPr="00F231C7" w:rsidRDefault="00E1496A" w:rsidP="00E1496A">
            <w:pPr>
              <w:tabs>
                <w:tab w:val="left" w:pos="567"/>
              </w:tabs>
              <w:spacing w:before="0" w:line="240" w:lineRule="auto"/>
              <w:ind w:left="567" w:hanging="567"/>
              <w:jc w:val="left"/>
              <w:rPr>
                <w:color w:val="000000"/>
              </w:rPr>
            </w:pPr>
            <w:r w:rsidRPr="00F231C7">
              <w:t>(c)</w:t>
            </w:r>
            <w:r w:rsidRPr="00F231C7">
              <w:tab/>
            </w:r>
            <w:r w:rsidRPr="00F231C7">
              <w:rPr>
                <w:color w:val="000000"/>
              </w:rPr>
              <w:t xml:space="preserve">Above £50,000, a full tender is to be carried out in line with the PCR </w:t>
            </w:r>
            <w:r w:rsidR="0097042D">
              <w:rPr>
                <w:color w:val="000000"/>
              </w:rPr>
              <w:t>2022</w:t>
            </w:r>
            <w:r w:rsidRPr="00F231C7">
              <w:rPr>
                <w:color w:val="000000"/>
              </w:rPr>
              <w:t xml:space="preserve"> Regulations.</w:t>
            </w:r>
          </w:p>
          <w:p w14:paraId="21B05ACB" w14:textId="2EE3CC08" w:rsidR="00E1496A" w:rsidRPr="00F231C7" w:rsidDel="00C92DD2" w:rsidRDefault="00E1496A" w:rsidP="00E1496A">
            <w:pPr>
              <w:tabs>
                <w:tab w:val="left" w:pos="567"/>
              </w:tabs>
              <w:spacing w:before="0" w:line="240" w:lineRule="auto"/>
              <w:jc w:val="left"/>
            </w:pPr>
          </w:p>
        </w:tc>
      </w:tr>
      <w:tr w:rsidR="00E1496A" w:rsidRPr="00F231C7" w14:paraId="264FC31B" w14:textId="77777777" w:rsidTr="007D6E33">
        <w:tc>
          <w:tcPr>
            <w:tcW w:w="675" w:type="dxa"/>
            <w:tcBorders>
              <w:top w:val="nil"/>
              <w:bottom w:val="nil"/>
            </w:tcBorders>
            <w:shd w:val="clear" w:color="auto" w:fill="FFFFFF" w:themeFill="background1"/>
          </w:tcPr>
          <w:p w14:paraId="2BFD4C7C" w14:textId="77777777" w:rsidR="00E1496A" w:rsidRPr="00F231C7" w:rsidRDefault="00E1496A" w:rsidP="00E1496A">
            <w:pPr>
              <w:tabs>
                <w:tab w:val="left" w:pos="567"/>
              </w:tabs>
              <w:spacing w:before="0" w:line="240" w:lineRule="auto"/>
              <w:jc w:val="left"/>
            </w:pPr>
          </w:p>
        </w:tc>
        <w:tc>
          <w:tcPr>
            <w:tcW w:w="3861" w:type="dxa"/>
            <w:tcBorders>
              <w:top w:val="nil"/>
              <w:bottom w:val="nil"/>
            </w:tcBorders>
            <w:shd w:val="clear" w:color="auto" w:fill="FFFFFF" w:themeFill="background1"/>
          </w:tcPr>
          <w:p w14:paraId="2F6BFA41" w14:textId="77777777" w:rsidR="00E1496A" w:rsidRPr="00F231C7" w:rsidRDefault="00E1496A" w:rsidP="00E1496A">
            <w:pPr>
              <w:tabs>
                <w:tab w:val="left" w:pos="567"/>
              </w:tabs>
              <w:spacing w:before="0" w:line="240" w:lineRule="auto"/>
              <w:ind w:left="567" w:hanging="567"/>
              <w:jc w:val="left"/>
            </w:pPr>
            <w:r w:rsidRPr="00F231C7">
              <w:t>(a)</w:t>
            </w:r>
            <w:r w:rsidRPr="00F231C7">
              <w:tab/>
            </w:r>
            <w:r w:rsidRPr="00F231C7">
              <w:rPr>
                <w:color w:val="000000"/>
              </w:rPr>
              <w:t xml:space="preserve">For all contracts of £250,000 and </w:t>
            </w:r>
            <w:r w:rsidRPr="00F231C7">
              <w:t>above</w:t>
            </w:r>
          </w:p>
          <w:p w14:paraId="5C6C54D8" w14:textId="77777777" w:rsidR="00E1496A" w:rsidRPr="00F231C7" w:rsidRDefault="00E1496A" w:rsidP="00E1496A">
            <w:pPr>
              <w:tabs>
                <w:tab w:val="left" w:pos="567"/>
              </w:tabs>
              <w:spacing w:before="0" w:line="240" w:lineRule="auto"/>
              <w:ind w:left="567" w:hanging="567"/>
              <w:jc w:val="left"/>
              <w:rPr>
                <w:color w:val="000000"/>
              </w:rPr>
            </w:pPr>
          </w:p>
        </w:tc>
        <w:tc>
          <w:tcPr>
            <w:tcW w:w="4536" w:type="dxa"/>
            <w:tcBorders>
              <w:top w:val="nil"/>
              <w:bottom w:val="nil"/>
            </w:tcBorders>
            <w:shd w:val="clear" w:color="auto" w:fill="FFFFFF" w:themeFill="background1"/>
          </w:tcPr>
          <w:p w14:paraId="42FFDC61" w14:textId="77777777" w:rsidR="00E1496A" w:rsidRPr="00F231C7" w:rsidRDefault="00E1496A" w:rsidP="00E1496A">
            <w:pPr>
              <w:tabs>
                <w:tab w:val="left" w:pos="567"/>
              </w:tabs>
              <w:spacing w:before="0" w:line="240" w:lineRule="auto"/>
              <w:ind w:left="567" w:hanging="567"/>
              <w:jc w:val="left"/>
            </w:pPr>
            <w:r w:rsidRPr="00F231C7">
              <w:t>(a)</w:t>
            </w:r>
            <w:r w:rsidRPr="00F231C7">
              <w:tab/>
            </w:r>
            <w:r>
              <w:t>Chief Executive Officer</w:t>
            </w:r>
          </w:p>
        </w:tc>
        <w:tc>
          <w:tcPr>
            <w:tcW w:w="5797" w:type="dxa"/>
            <w:vMerge/>
            <w:shd w:val="clear" w:color="auto" w:fill="FFFFFF" w:themeFill="background1"/>
          </w:tcPr>
          <w:p w14:paraId="6CB63D04" w14:textId="77777777" w:rsidR="00E1496A" w:rsidRPr="00F231C7" w:rsidDel="00C92DD2" w:rsidRDefault="00E1496A" w:rsidP="00E1496A">
            <w:pPr>
              <w:tabs>
                <w:tab w:val="left" w:pos="567"/>
              </w:tabs>
              <w:spacing w:before="0" w:line="240" w:lineRule="auto"/>
              <w:jc w:val="left"/>
            </w:pPr>
          </w:p>
        </w:tc>
      </w:tr>
      <w:tr w:rsidR="00E1496A" w:rsidRPr="00F231C7" w14:paraId="63F04E7C" w14:textId="77777777" w:rsidTr="007D6E33">
        <w:tc>
          <w:tcPr>
            <w:tcW w:w="675" w:type="dxa"/>
            <w:tcBorders>
              <w:top w:val="nil"/>
              <w:bottom w:val="single" w:sz="4" w:space="0" w:color="auto"/>
            </w:tcBorders>
            <w:shd w:val="clear" w:color="auto" w:fill="FFFFFF" w:themeFill="background1"/>
          </w:tcPr>
          <w:p w14:paraId="5CFCB800" w14:textId="77777777" w:rsidR="00E1496A" w:rsidRPr="00F231C7" w:rsidRDefault="00E1496A" w:rsidP="00E1496A">
            <w:pPr>
              <w:tabs>
                <w:tab w:val="left" w:pos="567"/>
              </w:tabs>
              <w:spacing w:before="0" w:line="240" w:lineRule="auto"/>
              <w:jc w:val="left"/>
            </w:pPr>
          </w:p>
        </w:tc>
        <w:tc>
          <w:tcPr>
            <w:tcW w:w="3861" w:type="dxa"/>
            <w:tcBorders>
              <w:top w:val="nil"/>
              <w:bottom w:val="single" w:sz="4" w:space="0" w:color="auto"/>
            </w:tcBorders>
            <w:shd w:val="clear" w:color="auto" w:fill="FFFFFF" w:themeFill="background1"/>
          </w:tcPr>
          <w:p w14:paraId="662BC5FE" w14:textId="77777777" w:rsidR="00E1496A" w:rsidRPr="00F231C7" w:rsidRDefault="00E1496A" w:rsidP="00E1496A">
            <w:pPr>
              <w:tabs>
                <w:tab w:val="left" w:pos="567"/>
              </w:tabs>
              <w:spacing w:before="0" w:line="240" w:lineRule="auto"/>
              <w:ind w:left="567" w:hanging="567"/>
              <w:jc w:val="left"/>
            </w:pPr>
            <w:r w:rsidRPr="00F231C7">
              <w:t>(b)</w:t>
            </w:r>
            <w:r w:rsidRPr="00F231C7">
              <w:tab/>
              <w:t>For all contracts less than £250,000</w:t>
            </w:r>
          </w:p>
          <w:p w14:paraId="385793FD" w14:textId="77777777" w:rsidR="00E1496A" w:rsidRPr="00F231C7" w:rsidRDefault="00E1496A" w:rsidP="00E1496A">
            <w:pPr>
              <w:tabs>
                <w:tab w:val="left" w:pos="567"/>
              </w:tabs>
              <w:spacing w:before="0" w:line="240" w:lineRule="auto"/>
              <w:jc w:val="left"/>
            </w:pPr>
          </w:p>
        </w:tc>
        <w:tc>
          <w:tcPr>
            <w:tcW w:w="4536" w:type="dxa"/>
            <w:tcBorders>
              <w:top w:val="nil"/>
              <w:bottom w:val="single" w:sz="4" w:space="0" w:color="auto"/>
            </w:tcBorders>
            <w:shd w:val="clear" w:color="auto" w:fill="FFFFFF" w:themeFill="background1"/>
          </w:tcPr>
          <w:p w14:paraId="12D52E46" w14:textId="77777777" w:rsidR="00E1496A" w:rsidRPr="00F231C7" w:rsidRDefault="00E1496A" w:rsidP="00E1496A">
            <w:pPr>
              <w:tabs>
                <w:tab w:val="left" w:pos="567"/>
              </w:tabs>
              <w:spacing w:before="0" w:line="240" w:lineRule="auto"/>
              <w:ind w:left="567" w:hanging="567"/>
              <w:jc w:val="left"/>
            </w:pPr>
            <w:r w:rsidRPr="00F231C7">
              <w:t>(b)</w:t>
            </w:r>
            <w:r w:rsidRPr="00F231C7">
              <w:tab/>
            </w:r>
            <w:r>
              <w:t>Executive Director of Finance</w:t>
            </w:r>
          </w:p>
        </w:tc>
        <w:tc>
          <w:tcPr>
            <w:tcW w:w="5797" w:type="dxa"/>
            <w:vMerge/>
            <w:shd w:val="clear" w:color="auto" w:fill="FFFFFF" w:themeFill="background1"/>
          </w:tcPr>
          <w:p w14:paraId="175CF359" w14:textId="77777777" w:rsidR="00E1496A" w:rsidRPr="00F231C7" w:rsidDel="00C92DD2" w:rsidRDefault="00E1496A" w:rsidP="00E1496A">
            <w:pPr>
              <w:tabs>
                <w:tab w:val="left" w:pos="567"/>
              </w:tabs>
              <w:spacing w:before="0" w:line="240" w:lineRule="auto"/>
              <w:jc w:val="left"/>
            </w:pPr>
          </w:p>
        </w:tc>
      </w:tr>
      <w:tr w:rsidR="00E1496A" w:rsidRPr="00F231C7" w14:paraId="128C9511" w14:textId="77777777" w:rsidTr="007D6E33">
        <w:tc>
          <w:tcPr>
            <w:tcW w:w="675" w:type="dxa"/>
            <w:tcBorders>
              <w:top w:val="single" w:sz="4" w:space="0" w:color="auto"/>
              <w:bottom w:val="single" w:sz="4" w:space="0" w:color="auto"/>
            </w:tcBorders>
            <w:shd w:val="clear" w:color="auto" w:fill="FFFFFF" w:themeFill="background1"/>
          </w:tcPr>
          <w:p w14:paraId="14FFCAE2" w14:textId="2A4D0724" w:rsidR="00E1496A" w:rsidRPr="00F231C7" w:rsidRDefault="00E1496A" w:rsidP="00E1496A">
            <w:pPr>
              <w:tabs>
                <w:tab w:val="left" w:pos="567"/>
              </w:tabs>
              <w:spacing w:before="0" w:line="240" w:lineRule="auto"/>
              <w:jc w:val="left"/>
            </w:pPr>
            <w:r>
              <w:t>3</w:t>
            </w:r>
            <w:r w:rsidRPr="00F231C7">
              <w:t>.3</w:t>
            </w:r>
          </w:p>
        </w:tc>
        <w:tc>
          <w:tcPr>
            <w:tcW w:w="3861" w:type="dxa"/>
            <w:tcBorders>
              <w:top w:val="single" w:sz="4" w:space="0" w:color="auto"/>
              <w:bottom w:val="single" w:sz="4" w:space="0" w:color="auto"/>
            </w:tcBorders>
            <w:shd w:val="clear" w:color="auto" w:fill="FFFFFF" w:themeFill="background1"/>
          </w:tcPr>
          <w:p w14:paraId="3416FFCB" w14:textId="33AA7AC4" w:rsidR="00E1496A" w:rsidRPr="00F231C7" w:rsidRDefault="00E1496A" w:rsidP="00E1496A">
            <w:pPr>
              <w:tabs>
                <w:tab w:val="left" w:pos="567"/>
              </w:tabs>
              <w:spacing w:before="0" w:line="240" w:lineRule="auto"/>
              <w:jc w:val="left"/>
            </w:pPr>
            <w:r w:rsidRPr="00F231C7">
              <w:t>Single tender/single quote</w:t>
            </w:r>
            <w:r>
              <w:t>/direct award</w:t>
            </w:r>
            <w:r w:rsidRPr="00F231C7">
              <w:t>:</w:t>
            </w:r>
          </w:p>
          <w:p w14:paraId="715FD15B" w14:textId="77777777" w:rsidR="00E1496A" w:rsidRPr="00F231C7" w:rsidRDefault="00E1496A" w:rsidP="00E1496A">
            <w:pPr>
              <w:tabs>
                <w:tab w:val="left" w:pos="567"/>
              </w:tabs>
              <w:spacing w:before="0" w:line="240" w:lineRule="auto"/>
              <w:jc w:val="left"/>
            </w:pPr>
          </w:p>
          <w:p w14:paraId="03EF7C42" w14:textId="77777777" w:rsidR="00E1496A" w:rsidRPr="00F231C7" w:rsidRDefault="00E1496A" w:rsidP="00E1496A">
            <w:pPr>
              <w:autoSpaceDE w:val="0"/>
              <w:autoSpaceDN w:val="0"/>
              <w:adjustRightInd w:val="0"/>
              <w:spacing w:before="0" w:line="240" w:lineRule="auto"/>
              <w:jc w:val="left"/>
              <w:rPr>
                <w:color w:val="000000"/>
              </w:rPr>
            </w:pPr>
            <w:r w:rsidRPr="00F231C7">
              <w:t xml:space="preserve">A single tender waiver form must be completed and approved. </w:t>
            </w:r>
          </w:p>
          <w:p w14:paraId="157EAE8B" w14:textId="77777777" w:rsidR="00E1496A" w:rsidRPr="00F231C7" w:rsidRDefault="00E1496A" w:rsidP="00E1496A">
            <w:pPr>
              <w:autoSpaceDE w:val="0"/>
              <w:autoSpaceDN w:val="0"/>
              <w:adjustRightInd w:val="0"/>
              <w:spacing w:before="0" w:line="240" w:lineRule="auto"/>
              <w:jc w:val="left"/>
            </w:pPr>
          </w:p>
        </w:tc>
        <w:tc>
          <w:tcPr>
            <w:tcW w:w="4536" w:type="dxa"/>
            <w:tcBorders>
              <w:top w:val="single" w:sz="4" w:space="0" w:color="auto"/>
              <w:bottom w:val="single" w:sz="4" w:space="0" w:color="auto"/>
            </w:tcBorders>
            <w:shd w:val="clear" w:color="auto" w:fill="FFFFFF" w:themeFill="background1"/>
          </w:tcPr>
          <w:p w14:paraId="37FAD7AC" w14:textId="77777777" w:rsidR="00E1496A" w:rsidRPr="00F231C7" w:rsidRDefault="00E1496A" w:rsidP="00E1496A">
            <w:pPr>
              <w:tabs>
                <w:tab w:val="left" w:pos="567"/>
              </w:tabs>
              <w:spacing w:before="0" w:line="240" w:lineRule="auto"/>
              <w:ind w:left="567" w:hanging="567"/>
              <w:jc w:val="left"/>
            </w:pPr>
          </w:p>
          <w:p w14:paraId="2D30BEC6" w14:textId="2E3489B2" w:rsidR="00E1496A" w:rsidRDefault="00E1496A" w:rsidP="00E1496A">
            <w:pPr>
              <w:tabs>
                <w:tab w:val="left" w:pos="567"/>
              </w:tabs>
              <w:spacing w:before="0" w:line="240" w:lineRule="auto"/>
              <w:ind w:left="567" w:hanging="567"/>
              <w:jc w:val="left"/>
            </w:pPr>
          </w:p>
          <w:p w14:paraId="309338FF" w14:textId="77777777" w:rsidR="00E1496A" w:rsidRPr="00F231C7" w:rsidRDefault="00E1496A" w:rsidP="00E1496A">
            <w:pPr>
              <w:tabs>
                <w:tab w:val="left" w:pos="567"/>
              </w:tabs>
              <w:spacing w:before="0" w:line="240" w:lineRule="auto"/>
              <w:ind w:left="567" w:hanging="567"/>
              <w:jc w:val="left"/>
            </w:pPr>
          </w:p>
          <w:p w14:paraId="42136AE0" w14:textId="77777777" w:rsidR="00E1496A" w:rsidRPr="00F231C7" w:rsidRDefault="00E1496A" w:rsidP="00E1496A">
            <w:pPr>
              <w:tabs>
                <w:tab w:val="left" w:pos="567"/>
              </w:tabs>
              <w:spacing w:before="0" w:line="240" w:lineRule="auto"/>
              <w:ind w:left="567" w:hanging="567"/>
              <w:jc w:val="left"/>
            </w:pPr>
            <w:r>
              <w:t>Executive Director of Finance</w:t>
            </w:r>
          </w:p>
        </w:tc>
        <w:tc>
          <w:tcPr>
            <w:tcW w:w="5797" w:type="dxa"/>
            <w:shd w:val="clear" w:color="auto" w:fill="FFFFFF" w:themeFill="background1"/>
          </w:tcPr>
          <w:p w14:paraId="027560B0" w14:textId="0E95A367" w:rsidR="00E1496A" w:rsidRPr="00E1496A" w:rsidRDefault="00E1496A" w:rsidP="00E1496A">
            <w:pPr>
              <w:autoSpaceDE w:val="0"/>
              <w:autoSpaceDN w:val="0"/>
              <w:adjustRightInd w:val="0"/>
              <w:spacing w:before="0" w:line="240" w:lineRule="auto"/>
              <w:jc w:val="left"/>
              <w:rPr>
                <w:color w:val="000000"/>
              </w:rPr>
            </w:pPr>
            <w:r w:rsidRPr="00E1496A">
              <w:rPr>
                <w:color w:val="000000"/>
              </w:rPr>
              <w:t xml:space="preserve">Review of single tender waivers before approval is delegated to the Finance Lead for Financial Control via </w:t>
            </w:r>
            <w:hyperlink r:id="rId11" w:history="1">
              <w:r w:rsidRPr="0092293C">
                <w:rPr>
                  <w:rStyle w:val="Hyperlink"/>
                </w:rPr>
                <w:t>ddicb.financialservices@nhs.net</w:t>
              </w:r>
            </w:hyperlink>
            <w:r>
              <w:rPr>
                <w:color w:val="000000"/>
              </w:rPr>
              <w:t xml:space="preserve">. </w:t>
            </w:r>
          </w:p>
          <w:p w14:paraId="6C0AF85B" w14:textId="77777777" w:rsidR="00E1496A" w:rsidRPr="00E1496A" w:rsidRDefault="00E1496A" w:rsidP="00E1496A">
            <w:pPr>
              <w:autoSpaceDE w:val="0"/>
              <w:autoSpaceDN w:val="0"/>
              <w:adjustRightInd w:val="0"/>
              <w:spacing w:before="0" w:line="240" w:lineRule="auto"/>
              <w:jc w:val="left"/>
              <w:rPr>
                <w:color w:val="000000"/>
              </w:rPr>
            </w:pPr>
          </w:p>
          <w:p w14:paraId="10A7DB16" w14:textId="226134E4" w:rsidR="00E1496A" w:rsidRPr="00F231C7" w:rsidDel="00C92DD2" w:rsidRDefault="00E1496A" w:rsidP="00E1496A">
            <w:pPr>
              <w:autoSpaceDE w:val="0"/>
              <w:autoSpaceDN w:val="0"/>
              <w:adjustRightInd w:val="0"/>
              <w:spacing w:before="0" w:line="240" w:lineRule="auto"/>
              <w:jc w:val="left"/>
            </w:pPr>
            <w:r w:rsidRPr="00E1496A">
              <w:rPr>
                <w:color w:val="000000"/>
              </w:rPr>
              <w:t>Where a single tender/single quote is received, the ICB shall as far as practical, determine that the price to be paid is fair and reasonable and that details of the investigation carried out are recorded.</w:t>
            </w:r>
          </w:p>
        </w:tc>
      </w:tr>
      <w:tr w:rsidR="00E1496A" w:rsidRPr="00F231C7" w14:paraId="4A30472E" w14:textId="77777777" w:rsidTr="007D6E33">
        <w:tc>
          <w:tcPr>
            <w:tcW w:w="675" w:type="dxa"/>
            <w:tcBorders>
              <w:top w:val="single" w:sz="4" w:space="0" w:color="auto"/>
              <w:bottom w:val="single" w:sz="4" w:space="0" w:color="auto"/>
            </w:tcBorders>
            <w:shd w:val="clear" w:color="auto" w:fill="FFFFFF" w:themeFill="background1"/>
          </w:tcPr>
          <w:p w14:paraId="00D25690" w14:textId="3C7838D7" w:rsidR="00E1496A" w:rsidRPr="00F231C7" w:rsidRDefault="00E1496A" w:rsidP="00E1496A">
            <w:pPr>
              <w:tabs>
                <w:tab w:val="left" w:pos="567"/>
              </w:tabs>
              <w:spacing w:before="0" w:line="240" w:lineRule="auto"/>
              <w:jc w:val="left"/>
            </w:pPr>
            <w:r>
              <w:t>3</w:t>
            </w:r>
            <w:r w:rsidRPr="00F231C7">
              <w:t>.</w:t>
            </w:r>
            <w:r>
              <w:t>4</w:t>
            </w:r>
          </w:p>
        </w:tc>
        <w:tc>
          <w:tcPr>
            <w:tcW w:w="3861" w:type="dxa"/>
            <w:tcBorders>
              <w:top w:val="single" w:sz="4" w:space="0" w:color="auto"/>
              <w:bottom w:val="single" w:sz="4" w:space="0" w:color="auto"/>
            </w:tcBorders>
            <w:shd w:val="clear" w:color="auto" w:fill="FFFFFF" w:themeFill="background1"/>
          </w:tcPr>
          <w:p w14:paraId="204F7BFA" w14:textId="77777777" w:rsidR="00E1496A" w:rsidRPr="00F231C7" w:rsidRDefault="00E1496A" w:rsidP="00E1496A">
            <w:pPr>
              <w:tabs>
                <w:tab w:val="left" w:pos="567"/>
              </w:tabs>
              <w:spacing w:before="0" w:line="240" w:lineRule="auto"/>
              <w:jc w:val="left"/>
            </w:pPr>
            <w:r w:rsidRPr="00F231C7">
              <w:t>Monitoring of the use of single tender/single quote action.</w:t>
            </w:r>
          </w:p>
          <w:p w14:paraId="2453D900" w14:textId="77777777" w:rsidR="00E1496A" w:rsidRDefault="00E1496A" w:rsidP="00E1496A">
            <w:pPr>
              <w:tabs>
                <w:tab w:val="left" w:pos="567"/>
              </w:tabs>
              <w:spacing w:before="0" w:line="240" w:lineRule="auto"/>
              <w:jc w:val="left"/>
            </w:pPr>
          </w:p>
          <w:p w14:paraId="3FB8964D" w14:textId="77777777" w:rsidR="00E1496A" w:rsidRDefault="00E1496A" w:rsidP="00E1496A">
            <w:pPr>
              <w:tabs>
                <w:tab w:val="left" w:pos="567"/>
              </w:tabs>
              <w:spacing w:before="0" w:line="240" w:lineRule="auto"/>
              <w:jc w:val="left"/>
            </w:pPr>
          </w:p>
          <w:p w14:paraId="276ADA22" w14:textId="77777777" w:rsidR="00E1496A" w:rsidRDefault="00E1496A" w:rsidP="00E1496A">
            <w:pPr>
              <w:tabs>
                <w:tab w:val="left" w:pos="567"/>
              </w:tabs>
              <w:spacing w:before="0" w:line="240" w:lineRule="auto"/>
              <w:jc w:val="left"/>
            </w:pPr>
          </w:p>
          <w:p w14:paraId="493F1787" w14:textId="77777777" w:rsidR="00E1496A" w:rsidRPr="00F231C7" w:rsidRDefault="00E1496A" w:rsidP="00E1496A">
            <w:pPr>
              <w:tabs>
                <w:tab w:val="left" w:pos="567"/>
              </w:tabs>
              <w:spacing w:before="0" w:line="240" w:lineRule="auto"/>
              <w:jc w:val="left"/>
            </w:pPr>
          </w:p>
        </w:tc>
        <w:tc>
          <w:tcPr>
            <w:tcW w:w="4536" w:type="dxa"/>
            <w:tcBorders>
              <w:top w:val="single" w:sz="4" w:space="0" w:color="auto"/>
              <w:bottom w:val="single" w:sz="4" w:space="0" w:color="auto"/>
            </w:tcBorders>
            <w:shd w:val="clear" w:color="auto" w:fill="FFFFFF" w:themeFill="background1"/>
          </w:tcPr>
          <w:p w14:paraId="14767355" w14:textId="77777777" w:rsidR="00E1496A" w:rsidRPr="00F231C7" w:rsidRDefault="00E1496A" w:rsidP="00E1496A">
            <w:pPr>
              <w:tabs>
                <w:tab w:val="left" w:pos="567"/>
              </w:tabs>
              <w:spacing w:before="0" w:line="240" w:lineRule="auto"/>
              <w:jc w:val="left"/>
            </w:pPr>
            <w:r>
              <w:lastRenderedPageBreak/>
              <w:t>Audit and Governance Committee</w:t>
            </w:r>
            <w:r w:rsidRPr="00F231C7">
              <w:t xml:space="preserve"> on behalf of </w:t>
            </w:r>
            <w:r>
              <w:t>ICB Board</w:t>
            </w:r>
          </w:p>
        </w:tc>
        <w:tc>
          <w:tcPr>
            <w:tcW w:w="5797" w:type="dxa"/>
            <w:shd w:val="clear" w:color="auto" w:fill="FFFFFF" w:themeFill="background1"/>
          </w:tcPr>
          <w:p w14:paraId="16E94FF4" w14:textId="77777777" w:rsidR="00E1496A" w:rsidRPr="00E1496A" w:rsidRDefault="00E1496A" w:rsidP="00E1496A">
            <w:pPr>
              <w:autoSpaceDE w:val="0"/>
              <w:autoSpaceDN w:val="0"/>
              <w:adjustRightInd w:val="0"/>
              <w:spacing w:before="0" w:line="240" w:lineRule="auto"/>
              <w:jc w:val="left"/>
              <w:rPr>
                <w:color w:val="000000"/>
              </w:rPr>
            </w:pPr>
            <w:r w:rsidRPr="00E1496A">
              <w:rPr>
                <w:color w:val="000000"/>
              </w:rPr>
              <w:t xml:space="preserve">Single tender/single quote will be reported quarterly for information only, at Audit and Governance Committee. </w:t>
            </w:r>
          </w:p>
          <w:p w14:paraId="0FACF7DE" w14:textId="77777777" w:rsidR="00E1496A" w:rsidRPr="00E1496A" w:rsidRDefault="00E1496A" w:rsidP="00E1496A">
            <w:pPr>
              <w:autoSpaceDE w:val="0"/>
              <w:autoSpaceDN w:val="0"/>
              <w:adjustRightInd w:val="0"/>
              <w:spacing w:before="0" w:line="240" w:lineRule="auto"/>
              <w:jc w:val="left"/>
              <w:rPr>
                <w:color w:val="000000"/>
              </w:rPr>
            </w:pPr>
          </w:p>
          <w:p w14:paraId="2AE26458" w14:textId="37CF66C1" w:rsidR="00E1496A" w:rsidRPr="00F231C7" w:rsidRDefault="00E1496A" w:rsidP="00E1496A">
            <w:pPr>
              <w:autoSpaceDE w:val="0"/>
              <w:autoSpaceDN w:val="0"/>
              <w:adjustRightInd w:val="0"/>
              <w:spacing w:before="0" w:line="240" w:lineRule="auto"/>
              <w:jc w:val="left"/>
              <w:rPr>
                <w:color w:val="000000"/>
              </w:rPr>
            </w:pPr>
            <w:r w:rsidRPr="00E1496A">
              <w:rPr>
                <w:color w:val="000000"/>
              </w:rPr>
              <w:lastRenderedPageBreak/>
              <w:t>All such contracts must be included on the Register of Procurement Decisions, delegated to the Finance Lead responsible for Financial Control.</w:t>
            </w:r>
          </w:p>
        </w:tc>
      </w:tr>
      <w:tr w:rsidR="00E1496A" w:rsidRPr="00F231C7" w14:paraId="55FF3489" w14:textId="77777777" w:rsidTr="007D6E33">
        <w:tc>
          <w:tcPr>
            <w:tcW w:w="675" w:type="dxa"/>
            <w:tcBorders>
              <w:top w:val="single" w:sz="4" w:space="0" w:color="auto"/>
              <w:bottom w:val="single" w:sz="4" w:space="0" w:color="auto"/>
            </w:tcBorders>
            <w:shd w:val="clear" w:color="auto" w:fill="FFFFFF" w:themeFill="background1"/>
          </w:tcPr>
          <w:p w14:paraId="392786EE" w14:textId="322D2140" w:rsidR="00E1496A" w:rsidRPr="00F231C7" w:rsidRDefault="00E1496A" w:rsidP="00E1496A">
            <w:pPr>
              <w:tabs>
                <w:tab w:val="left" w:pos="567"/>
              </w:tabs>
              <w:spacing w:before="0" w:line="240" w:lineRule="auto"/>
              <w:jc w:val="left"/>
            </w:pPr>
            <w:r>
              <w:lastRenderedPageBreak/>
              <w:t>3.5</w:t>
            </w:r>
          </w:p>
        </w:tc>
        <w:tc>
          <w:tcPr>
            <w:tcW w:w="3861" w:type="dxa"/>
            <w:tcBorders>
              <w:top w:val="single" w:sz="4" w:space="0" w:color="auto"/>
              <w:bottom w:val="single" w:sz="4" w:space="0" w:color="auto"/>
            </w:tcBorders>
            <w:shd w:val="clear" w:color="auto" w:fill="FFFFFF" w:themeFill="background1"/>
          </w:tcPr>
          <w:p w14:paraId="3C701C6C" w14:textId="4845B87F" w:rsidR="00E1496A" w:rsidRPr="00F231C7" w:rsidRDefault="00E1496A" w:rsidP="00E1496A">
            <w:pPr>
              <w:tabs>
                <w:tab w:val="left" w:pos="567"/>
              </w:tabs>
              <w:spacing w:before="0" w:line="240" w:lineRule="auto"/>
              <w:jc w:val="left"/>
            </w:pPr>
            <w:r w:rsidRPr="00F231C7">
              <w:t>Advertising of contracts/publishing of contract awards over £</w:t>
            </w:r>
            <w:r w:rsidR="0097042D">
              <w:t>30</w:t>
            </w:r>
            <w:r w:rsidRPr="00F231C7">
              <w:t>,000</w:t>
            </w:r>
          </w:p>
        </w:tc>
        <w:tc>
          <w:tcPr>
            <w:tcW w:w="4536" w:type="dxa"/>
            <w:tcBorders>
              <w:top w:val="single" w:sz="4" w:space="0" w:color="auto"/>
              <w:bottom w:val="single" w:sz="4" w:space="0" w:color="auto"/>
            </w:tcBorders>
            <w:shd w:val="clear" w:color="auto" w:fill="FFFFFF" w:themeFill="background1"/>
          </w:tcPr>
          <w:p w14:paraId="33FF2B69" w14:textId="77777777" w:rsidR="00E1496A" w:rsidRPr="00F231C7" w:rsidRDefault="00E1496A" w:rsidP="00E1496A">
            <w:pPr>
              <w:tabs>
                <w:tab w:val="left" w:pos="567"/>
              </w:tabs>
              <w:spacing w:before="0" w:line="240" w:lineRule="auto"/>
              <w:jc w:val="left"/>
            </w:pPr>
            <w:r>
              <w:t>Chief Executive Officer</w:t>
            </w:r>
          </w:p>
        </w:tc>
        <w:tc>
          <w:tcPr>
            <w:tcW w:w="5797" w:type="dxa"/>
            <w:shd w:val="clear" w:color="auto" w:fill="FFFFFF" w:themeFill="background1"/>
          </w:tcPr>
          <w:p w14:paraId="5F311C41" w14:textId="77777777" w:rsidR="00E1496A" w:rsidRPr="00F231C7" w:rsidRDefault="00E1496A" w:rsidP="00E1496A">
            <w:pPr>
              <w:autoSpaceDE w:val="0"/>
              <w:autoSpaceDN w:val="0"/>
              <w:adjustRightInd w:val="0"/>
              <w:spacing w:before="0" w:line="240" w:lineRule="auto"/>
              <w:jc w:val="left"/>
              <w:rPr>
                <w:color w:val="000000"/>
              </w:rPr>
            </w:pPr>
            <w:r w:rsidRPr="00F231C7">
              <w:rPr>
                <w:color w:val="000000"/>
              </w:rPr>
              <w:t xml:space="preserve">Managed by the </w:t>
            </w:r>
            <w:r>
              <w:rPr>
                <w:color w:val="000000"/>
              </w:rPr>
              <w:t>ICB</w:t>
            </w:r>
            <w:r w:rsidRPr="00F231C7">
              <w:rPr>
                <w:color w:val="000000"/>
              </w:rPr>
              <w:t xml:space="preserve"> Procurement Lead.</w:t>
            </w:r>
          </w:p>
          <w:p w14:paraId="7A15E3E5" w14:textId="77777777" w:rsidR="00E1496A" w:rsidRPr="00F231C7" w:rsidRDefault="00E1496A" w:rsidP="00E1496A">
            <w:pPr>
              <w:autoSpaceDE w:val="0"/>
              <w:autoSpaceDN w:val="0"/>
              <w:adjustRightInd w:val="0"/>
              <w:spacing w:before="0" w:line="240" w:lineRule="auto"/>
              <w:jc w:val="left"/>
              <w:rPr>
                <w:color w:val="000000"/>
              </w:rPr>
            </w:pPr>
          </w:p>
          <w:p w14:paraId="34D4B2D1" w14:textId="77777777" w:rsidR="00E1496A" w:rsidRPr="00F231C7" w:rsidRDefault="00E1496A" w:rsidP="00E1496A">
            <w:pPr>
              <w:autoSpaceDE w:val="0"/>
              <w:autoSpaceDN w:val="0"/>
              <w:adjustRightInd w:val="0"/>
              <w:spacing w:before="0" w:line="240" w:lineRule="auto"/>
              <w:jc w:val="left"/>
              <w:rPr>
                <w:color w:val="000000"/>
              </w:rPr>
            </w:pPr>
            <w:r w:rsidRPr="00F231C7">
              <w:rPr>
                <w:color w:val="000000"/>
              </w:rPr>
              <w:t>Such advertising and publishing must be made available on Contract Finder.</w:t>
            </w:r>
          </w:p>
          <w:p w14:paraId="5EDCC1AF" w14:textId="77777777" w:rsidR="00E1496A" w:rsidRPr="00F231C7" w:rsidRDefault="00E1496A" w:rsidP="00E1496A">
            <w:pPr>
              <w:autoSpaceDE w:val="0"/>
              <w:autoSpaceDN w:val="0"/>
              <w:adjustRightInd w:val="0"/>
              <w:spacing w:before="0" w:line="240" w:lineRule="auto"/>
              <w:jc w:val="left"/>
              <w:rPr>
                <w:color w:val="000000"/>
              </w:rPr>
            </w:pPr>
          </w:p>
        </w:tc>
      </w:tr>
      <w:tr w:rsidR="00E1496A" w:rsidRPr="00F231C7" w14:paraId="79A1EAD5" w14:textId="77777777" w:rsidTr="007D6E33">
        <w:tc>
          <w:tcPr>
            <w:tcW w:w="675" w:type="dxa"/>
            <w:tcBorders>
              <w:top w:val="single" w:sz="4" w:space="0" w:color="auto"/>
            </w:tcBorders>
            <w:shd w:val="clear" w:color="auto" w:fill="FFFFFF" w:themeFill="background1"/>
          </w:tcPr>
          <w:p w14:paraId="3A8F3D11" w14:textId="3C5AA455" w:rsidR="00E1496A" w:rsidRPr="00F231C7" w:rsidRDefault="00E1496A" w:rsidP="00E1496A">
            <w:pPr>
              <w:keepNext/>
              <w:tabs>
                <w:tab w:val="left" w:pos="567"/>
              </w:tabs>
              <w:spacing w:before="0" w:line="240" w:lineRule="auto"/>
              <w:jc w:val="left"/>
            </w:pPr>
            <w:r>
              <w:t>3</w:t>
            </w:r>
            <w:r w:rsidRPr="00F231C7">
              <w:t>.</w:t>
            </w:r>
            <w:r>
              <w:t>6</w:t>
            </w:r>
          </w:p>
        </w:tc>
        <w:tc>
          <w:tcPr>
            <w:tcW w:w="3861" w:type="dxa"/>
            <w:tcBorders>
              <w:top w:val="single" w:sz="4" w:space="0" w:color="auto"/>
              <w:bottom w:val="nil"/>
            </w:tcBorders>
            <w:shd w:val="clear" w:color="auto" w:fill="FFFFFF" w:themeFill="background1"/>
          </w:tcPr>
          <w:p w14:paraId="24269217" w14:textId="77777777" w:rsidR="00E1496A" w:rsidRPr="00F231C7" w:rsidRDefault="00E1496A" w:rsidP="00E1496A">
            <w:pPr>
              <w:keepNext/>
              <w:tabs>
                <w:tab w:val="left" w:pos="567"/>
              </w:tabs>
              <w:spacing w:before="0" w:line="240" w:lineRule="auto"/>
              <w:jc w:val="left"/>
            </w:pPr>
            <w:r w:rsidRPr="00F231C7">
              <w:t>Opening of tenders</w:t>
            </w:r>
          </w:p>
          <w:p w14:paraId="76BF38D2" w14:textId="77777777" w:rsidR="00E1496A" w:rsidRPr="00F231C7" w:rsidRDefault="00E1496A" w:rsidP="00E1496A">
            <w:pPr>
              <w:keepNext/>
              <w:tabs>
                <w:tab w:val="left" w:pos="567"/>
              </w:tabs>
              <w:spacing w:before="0" w:line="240" w:lineRule="auto"/>
              <w:jc w:val="left"/>
            </w:pPr>
          </w:p>
        </w:tc>
        <w:tc>
          <w:tcPr>
            <w:tcW w:w="4536" w:type="dxa"/>
            <w:tcBorders>
              <w:top w:val="single" w:sz="4" w:space="0" w:color="auto"/>
              <w:bottom w:val="nil"/>
            </w:tcBorders>
            <w:shd w:val="clear" w:color="auto" w:fill="FFFFFF" w:themeFill="background1"/>
          </w:tcPr>
          <w:p w14:paraId="20F3C089" w14:textId="51CEAD41" w:rsidR="00E1496A" w:rsidRPr="00F231C7" w:rsidRDefault="00E1496A" w:rsidP="00E1496A">
            <w:pPr>
              <w:keepNext/>
              <w:tabs>
                <w:tab w:val="left" w:pos="567"/>
              </w:tabs>
              <w:spacing w:before="0" w:line="240" w:lineRule="auto"/>
              <w:jc w:val="left"/>
            </w:pPr>
            <w:r>
              <w:t>Executive Director (Budget Holder)</w:t>
            </w:r>
          </w:p>
        </w:tc>
        <w:tc>
          <w:tcPr>
            <w:tcW w:w="5797" w:type="dxa"/>
            <w:shd w:val="clear" w:color="auto" w:fill="FFFFFF" w:themeFill="background1"/>
          </w:tcPr>
          <w:p w14:paraId="6DD4D462" w14:textId="77777777" w:rsidR="00E1496A" w:rsidRDefault="00E1496A" w:rsidP="00E1496A">
            <w:pPr>
              <w:keepNext/>
              <w:autoSpaceDE w:val="0"/>
              <w:autoSpaceDN w:val="0"/>
              <w:adjustRightInd w:val="0"/>
              <w:spacing w:before="0" w:line="240" w:lineRule="auto"/>
              <w:jc w:val="left"/>
              <w:rPr>
                <w:color w:val="000000"/>
              </w:rPr>
            </w:pPr>
            <w:r w:rsidRPr="00E1496A">
              <w:rPr>
                <w:color w:val="000000"/>
              </w:rPr>
              <w:t>In using the e-Tendering solution, the Procurement Lead will first open the tender before allocating to the correct subject matter expert as delegated across. This will be automatic on Contracts Finder.</w:t>
            </w:r>
          </w:p>
          <w:p w14:paraId="422DFF24" w14:textId="107B861E" w:rsidR="00E1496A" w:rsidRPr="00F231C7" w:rsidDel="0083409C" w:rsidRDefault="00E1496A" w:rsidP="00E1496A">
            <w:pPr>
              <w:keepNext/>
              <w:autoSpaceDE w:val="0"/>
              <w:autoSpaceDN w:val="0"/>
              <w:adjustRightInd w:val="0"/>
              <w:spacing w:before="0" w:line="240" w:lineRule="auto"/>
              <w:jc w:val="left"/>
              <w:rPr>
                <w:color w:val="000000"/>
              </w:rPr>
            </w:pPr>
          </w:p>
        </w:tc>
      </w:tr>
      <w:tr w:rsidR="00E1496A" w:rsidRPr="00F231C7" w14:paraId="57C15E4D" w14:textId="77777777" w:rsidTr="007D6E33">
        <w:tc>
          <w:tcPr>
            <w:tcW w:w="675" w:type="dxa"/>
            <w:shd w:val="clear" w:color="auto" w:fill="FFFFFF" w:themeFill="background1"/>
          </w:tcPr>
          <w:p w14:paraId="77888E20" w14:textId="0E1487A6" w:rsidR="00E1496A" w:rsidRPr="00F231C7" w:rsidRDefault="00E1496A" w:rsidP="00E1496A">
            <w:pPr>
              <w:tabs>
                <w:tab w:val="left" w:pos="567"/>
              </w:tabs>
              <w:spacing w:before="0" w:line="240" w:lineRule="auto"/>
              <w:jc w:val="left"/>
            </w:pPr>
            <w:r>
              <w:t>3.7</w:t>
            </w:r>
          </w:p>
        </w:tc>
        <w:tc>
          <w:tcPr>
            <w:tcW w:w="3861" w:type="dxa"/>
            <w:tcBorders>
              <w:top w:val="single" w:sz="4" w:space="0" w:color="auto"/>
              <w:bottom w:val="single" w:sz="4" w:space="0" w:color="auto"/>
            </w:tcBorders>
            <w:shd w:val="clear" w:color="auto" w:fill="FFFFFF" w:themeFill="background1"/>
          </w:tcPr>
          <w:p w14:paraId="4CC14E32" w14:textId="77777777" w:rsidR="00E1496A" w:rsidRPr="00F231C7" w:rsidRDefault="00E1496A" w:rsidP="00E1496A">
            <w:pPr>
              <w:tabs>
                <w:tab w:val="left" w:pos="567"/>
              </w:tabs>
              <w:spacing w:before="0" w:line="240" w:lineRule="auto"/>
              <w:jc w:val="left"/>
            </w:pPr>
            <w:r w:rsidRPr="00F231C7">
              <w:t>Permission to consider late tenders</w:t>
            </w:r>
          </w:p>
        </w:tc>
        <w:tc>
          <w:tcPr>
            <w:tcW w:w="4536" w:type="dxa"/>
            <w:tcBorders>
              <w:top w:val="single" w:sz="4" w:space="0" w:color="auto"/>
              <w:bottom w:val="single" w:sz="4" w:space="0" w:color="auto"/>
            </w:tcBorders>
            <w:shd w:val="clear" w:color="auto" w:fill="FFFFFF" w:themeFill="background1"/>
          </w:tcPr>
          <w:p w14:paraId="2EE1B5A6" w14:textId="77777777" w:rsidR="00E1496A" w:rsidRPr="00F231C7" w:rsidRDefault="00E1496A" w:rsidP="00E1496A">
            <w:pPr>
              <w:tabs>
                <w:tab w:val="left" w:pos="567"/>
              </w:tabs>
              <w:spacing w:before="0" w:line="240" w:lineRule="auto"/>
              <w:jc w:val="left"/>
            </w:pPr>
            <w:r>
              <w:t>Chief Executive Officer</w:t>
            </w:r>
          </w:p>
        </w:tc>
        <w:tc>
          <w:tcPr>
            <w:tcW w:w="5797" w:type="dxa"/>
            <w:shd w:val="clear" w:color="auto" w:fill="FFFFFF" w:themeFill="background1"/>
          </w:tcPr>
          <w:p w14:paraId="240260D9" w14:textId="77777777" w:rsidR="00E1496A" w:rsidRPr="00F231C7" w:rsidRDefault="00E1496A" w:rsidP="00E1496A">
            <w:pPr>
              <w:autoSpaceDE w:val="0"/>
              <w:autoSpaceDN w:val="0"/>
              <w:adjustRightInd w:val="0"/>
              <w:spacing w:before="0" w:line="240" w:lineRule="auto"/>
              <w:jc w:val="left"/>
              <w:rPr>
                <w:color w:val="000000"/>
              </w:rPr>
            </w:pPr>
            <w:r w:rsidRPr="00F231C7">
              <w:rPr>
                <w:color w:val="000000"/>
              </w:rPr>
              <w:t xml:space="preserve">With advice from the </w:t>
            </w:r>
            <w:r>
              <w:rPr>
                <w:color w:val="000000"/>
              </w:rPr>
              <w:t>ICB's</w:t>
            </w:r>
            <w:r w:rsidRPr="00F231C7">
              <w:rPr>
                <w:color w:val="000000"/>
              </w:rPr>
              <w:t xml:space="preserve"> Procurement Lead</w:t>
            </w:r>
          </w:p>
          <w:p w14:paraId="0A4A1983" w14:textId="77777777" w:rsidR="00E1496A" w:rsidRPr="00F231C7" w:rsidDel="0083409C" w:rsidRDefault="00E1496A" w:rsidP="00E1496A">
            <w:pPr>
              <w:autoSpaceDE w:val="0"/>
              <w:autoSpaceDN w:val="0"/>
              <w:adjustRightInd w:val="0"/>
              <w:spacing w:before="0" w:line="240" w:lineRule="auto"/>
              <w:jc w:val="left"/>
              <w:rPr>
                <w:color w:val="000000"/>
              </w:rPr>
            </w:pPr>
          </w:p>
        </w:tc>
      </w:tr>
      <w:tr w:rsidR="00E1496A" w:rsidRPr="00F231C7" w14:paraId="0F41D4AE" w14:textId="77777777" w:rsidTr="007D6E33">
        <w:tc>
          <w:tcPr>
            <w:tcW w:w="675" w:type="dxa"/>
            <w:shd w:val="clear" w:color="auto" w:fill="FFFFFF" w:themeFill="background1"/>
          </w:tcPr>
          <w:p w14:paraId="031C52F9" w14:textId="2FD16BF1" w:rsidR="00E1496A" w:rsidRPr="00F231C7" w:rsidRDefault="00E1496A" w:rsidP="00E1496A">
            <w:pPr>
              <w:tabs>
                <w:tab w:val="left" w:pos="567"/>
              </w:tabs>
              <w:spacing w:before="0" w:line="240" w:lineRule="auto"/>
              <w:jc w:val="left"/>
            </w:pPr>
            <w:r>
              <w:t>3.8</w:t>
            </w:r>
          </w:p>
        </w:tc>
        <w:tc>
          <w:tcPr>
            <w:tcW w:w="3861" w:type="dxa"/>
            <w:tcBorders>
              <w:top w:val="single" w:sz="4" w:space="0" w:color="auto"/>
              <w:bottom w:val="single" w:sz="4" w:space="0" w:color="auto"/>
            </w:tcBorders>
            <w:shd w:val="clear" w:color="auto" w:fill="FFFFFF" w:themeFill="background1"/>
          </w:tcPr>
          <w:p w14:paraId="70A7B9ED" w14:textId="77777777" w:rsidR="00E1496A" w:rsidRPr="00F231C7" w:rsidRDefault="00E1496A" w:rsidP="00E1496A">
            <w:pPr>
              <w:tabs>
                <w:tab w:val="left" w:pos="567"/>
              </w:tabs>
              <w:spacing w:before="0" w:line="240" w:lineRule="auto"/>
              <w:jc w:val="left"/>
            </w:pPr>
            <w:r w:rsidRPr="00F231C7">
              <w:t>Sealing of documents</w:t>
            </w:r>
          </w:p>
        </w:tc>
        <w:tc>
          <w:tcPr>
            <w:tcW w:w="4536" w:type="dxa"/>
            <w:tcBorders>
              <w:top w:val="single" w:sz="4" w:space="0" w:color="auto"/>
              <w:bottom w:val="single" w:sz="4" w:space="0" w:color="auto"/>
            </w:tcBorders>
            <w:shd w:val="clear" w:color="auto" w:fill="FFFFFF" w:themeFill="background1"/>
          </w:tcPr>
          <w:p w14:paraId="6D949E07" w14:textId="77777777" w:rsidR="00E1496A" w:rsidRPr="00F231C7" w:rsidRDefault="00E1496A" w:rsidP="00E1496A">
            <w:pPr>
              <w:tabs>
                <w:tab w:val="left" w:pos="567"/>
              </w:tabs>
              <w:spacing w:before="0" w:line="240" w:lineRule="auto"/>
              <w:jc w:val="left"/>
            </w:pPr>
            <w:r w:rsidRPr="00F231C7">
              <w:t>As per the Standing Orders</w:t>
            </w:r>
            <w:r>
              <w:t>,</w:t>
            </w:r>
            <w:r w:rsidRPr="00F231C7">
              <w:t xml:space="preserve"> </w:t>
            </w:r>
            <w:r>
              <w:t>Appendix 1 of ICB Constitution</w:t>
            </w:r>
          </w:p>
          <w:p w14:paraId="797F56B8" w14:textId="77777777" w:rsidR="00E1496A" w:rsidRPr="00F231C7" w:rsidRDefault="00E1496A" w:rsidP="00E1496A">
            <w:pPr>
              <w:tabs>
                <w:tab w:val="left" w:pos="567"/>
              </w:tabs>
              <w:spacing w:before="0" w:line="240" w:lineRule="auto"/>
              <w:jc w:val="left"/>
            </w:pPr>
          </w:p>
        </w:tc>
        <w:tc>
          <w:tcPr>
            <w:tcW w:w="5797" w:type="dxa"/>
            <w:shd w:val="clear" w:color="auto" w:fill="FFFFFF" w:themeFill="background1"/>
          </w:tcPr>
          <w:p w14:paraId="252ECB81" w14:textId="77777777" w:rsidR="00E1496A" w:rsidRPr="00F231C7" w:rsidRDefault="00E1496A" w:rsidP="00E1496A">
            <w:pPr>
              <w:autoSpaceDE w:val="0"/>
              <w:autoSpaceDN w:val="0"/>
              <w:adjustRightInd w:val="0"/>
              <w:spacing w:before="0" w:line="240" w:lineRule="auto"/>
              <w:jc w:val="left"/>
              <w:rPr>
                <w:color w:val="000000"/>
              </w:rPr>
            </w:pPr>
          </w:p>
        </w:tc>
      </w:tr>
      <w:tr w:rsidR="00E1496A" w:rsidRPr="00F231C7" w14:paraId="6CE14F41" w14:textId="77777777" w:rsidTr="00641EBE">
        <w:tc>
          <w:tcPr>
            <w:tcW w:w="675" w:type="dxa"/>
            <w:tcBorders>
              <w:top w:val="single" w:sz="4" w:space="0" w:color="auto"/>
              <w:bottom w:val="single" w:sz="4" w:space="0" w:color="auto"/>
            </w:tcBorders>
            <w:shd w:val="clear" w:color="auto" w:fill="BFBFBF" w:themeFill="background1" w:themeFillShade="BF"/>
          </w:tcPr>
          <w:p w14:paraId="3B61FD33" w14:textId="7D927E80" w:rsidR="00E1496A" w:rsidRPr="00F231C7" w:rsidRDefault="00E1496A" w:rsidP="00E1496A">
            <w:pPr>
              <w:keepNext/>
              <w:tabs>
                <w:tab w:val="left" w:pos="567"/>
              </w:tabs>
              <w:spacing w:before="0" w:line="240" w:lineRule="auto"/>
              <w:jc w:val="left"/>
              <w:rPr>
                <w:b/>
              </w:rPr>
            </w:pPr>
            <w:r>
              <w:rPr>
                <w:b/>
              </w:rPr>
              <w:t>4</w:t>
            </w:r>
            <w:r w:rsidRPr="00F231C7">
              <w:rPr>
                <w:b/>
              </w:rPr>
              <w:t>.</w:t>
            </w:r>
          </w:p>
        </w:tc>
        <w:tc>
          <w:tcPr>
            <w:tcW w:w="3861" w:type="dxa"/>
            <w:tcBorders>
              <w:top w:val="single" w:sz="4" w:space="0" w:color="auto"/>
              <w:bottom w:val="single" w:sz="4" w:space="0" w:color="auto"/>
            </w:tcBorders>
            <w:shd w:val="clear" w:color="auto" w:fill="BFBFBF" w:themeFill="background1" w:themeFillShade="BF"/>
          </w:tcPr>
          <w:p w14:paraId="393B72C2" w14:textId="77777777" w:rsidR="00E1496A" w:rsidRPr="00F231C7" w:rsidRDefault="00E1496A" w:rsidP="00E1496A">
            <w:pPr>
              <w:tabs>
                <w:tab w:val="left" w:pos="567"/>
              </w:tabs>
              <w:spacing w:before="0" w:line="240" w:lineRule="auto"/>
              <w:jc w:val="left"/>
              <w:rPr>
                <w:b/>
              </w:rPr>
            </w:pPr>
            <w:r w:rsidRPr="00F231C7">
              <w:rPr>
                <w:b/>
              </w:rPr>
              <w:t>Payroll Expenditure</w:t>
            </w:r>
          </w:p>
        </w:tc>
        <w:tc>
          <w:tcPr>
            <w:tcW w:w="10333" w:type="dxa"/>
            <w:gridSpan w:val="2"/>
            <w:tcBorders>
              <w:top w:val="single" w:sz="4" w:space="0" w:color="auto"/>
              <w:bottom w:val="single" w:sz="4" w:space="0" w:color="auto"/>
            </w:tcBorders>
            <w:shd w:val="clear" w:color="auto" w:fill="BFBFBF" w:themeFill="background1" w:themeFillShade="BF"/>
          </w:tcPr>
          <w:p w14:paraId="38AE3F2A" w14:textId="773BAA56" w:rsidR="00E1496A" w:rsidRPr="00F231C7" w:rsidRDefault="00E1496A" w:rsidP="00E1496A">
            <w:pPr>
              <w:tabs>
                <w:tab w:val="left" w:pos="567"/>
              </w:tabs>
              <w:spacing w:before="0" w:line="240" w:lineRule="auto"/>
              <w:jc w:val="left"/>
              <w:rPr>
                <w:i/>
              </w:rPr>
            </w:pPr>
            <w:r w:rsidRPr="00E1496A">
              <w:rPr>
                <w:i/>
              </w:rPr>
              <w:t>Prior to incurring any pay expenditure including agency, interim and temporary workers, the ICB's Establishment Vacancy Control Process must be followed.</w:t>
            </w:r>
          </w:p>
          <w:p w14:paraId="0FB9FB10" w14:textId="77777777" w:rsidR="00E1496A" w:rsidRPr="00F231C7" w:rsidRDefault="00E1496A" w:rsidP="00E1496A">
            <w:pPr>
              <w:tabs>
                <w:tab w:val="left" w:pos="567"/>
              </w:tabs>
              <w:spacing w:before="0" w:line="240" w:lineRule="auto"/>
              <w:jc w:val="left"/>
            </w:pPr>
          </w:p>
        </w:tc>
      </w:tr>
      <w:tr w:rsidR="00E1496A" w:rsidRPr="00F231C7" w14:paraId="1C2BDD35" w14:textId="77777777" w:rsidTr="007D6E33">
        <w:trPr>
          <w:cantSplit/>
        </w:trPr>
        <w:tc>
          <w:tcPr>
            <w:tcW w:w="675" w:type="dxa"/>
            <w:tcBorders>
              <w:bottom w:val="nil"/>
            </w:tcBorders>
            <w:shd w:val="clear" w:color="auto" w:fill="FFFFFF" w:themeFill="background1"/>
          </w:tcPr>
          <w:p w14:paraId="1AAA6488" w14:textId="5F935C45" w:rsidR="00E1496A" w:rsidRPr="00F231C7" w:rsidRDefault="00E1496A" w:rsidP="00E1496A">
            <w:pPr>
              <w:keepNext/>
              <w:tabs>
                <w:tab w:val="left" w:pos="567"/>
              </w:tabs>
              <w:spacing w:before="0" w:line="240" w:lineRule="auto"/>
              <w:jc w:val="left"/>
            </w:pPr>
            <w:r>
              <w:t>4</w:t>
            </w:r>
            <w:r w:rsidRPr="00F231C7">
              <w:t>.1</w:t>
            </w:r>
          </w:p>
        </w:tc>
        <w:tc>
          <w:tcPr>
            <w:tcW w:w="3861" w:type="dxa"/>
            <w:tcBorders>
              <w:top w:val="single" w:sz="4" w:space="0" w:color="auto"/>
              <w:bottom w:val="nil"/>
            </w:tcBorders>
            <w:shd w:val="clear" w:color="auto" w:fill="FFFFFF" w:themeFill="background1"/>
          </w:tcPr>
          <w:p w14:paraId="15DF68E3" w14:textId="4B78D482" w:rsidR="00E1496A" w:rsidRPr="00F231C7" w:rsidRDefault="00E1496A" w:rsidP="00E1496A">
            <w:pPr>
              <w:keepNext/>
              <w:tabs>
                <w:tab w:val="left" w:pos="567"/>
              </w:tabs>
              <w:spacing w:before="0" w:line="240" w:lineRule="auto"/>
              <w:jc w:val="left"/>
            </w:pPr>
            <w:r>
              <w:t>Appointments with</w:t>
            </w:r>
            <w:r w:rsidR="00E209E6">
              <w:t>in</w:t>
            </w:r>
            <w:r>
              <w:t xml:space="preserve"> delegated budgets</w:t>
            </w:r>
          </w:p>
          <w:p w14:paraId="36C777C6" w14:textId="77777777" w:rsidR="00E1496A" w:rsidRPr="00F231C7" w:rsidRDefault="00E1496A" w:rsidP="00E1496A">
            <w:pPr>
              <w:keepNext/>
              <w:tabs>
                <w:tab w:val="left" w:pos="567"/>
              </w:tabs>
              <w:spacing w:before="0" w:line="240" w:lineRule="auto"/>
              <w:jc w:val="left"/>
            </w:pPr>
          </w:p>
        </w:tc>
        <w:tc>
          <w:tcPr>
            <w:tcW w:w="4536" w:type="dxa"/>
            <w:tcBorders>
              <w:top w:val="single" w:sz="4" w:space="0" w:color="auto"/>
              <w:bottom w:val="nil"/>
            </w:tcBorders>
            <w:shd w:val="clear" w:color="auto" w:fill="FFFFFF" w:themeFill="background1"/>
          </w:tcPr>
          <w:p w14:paraId="1D4AC052" w14:textId="121B315D" w:rsidR="00E1496A" w:rsidRPr="00F231C7" w:rsidDel="00F56F17" w:rsidRDefault="00E1496A" w:rsidP="00E1496A">
            <w:pPr>
              <w:keepNext/>
              <w:tabs>
                <w:tab w:val="left" w:pos="567"/>
              </w:tabs>
              <w:spacing w:before="0" w:line="240" w:lineRule="auto"/>
              <w:jc w:val="left"/>
            </w:pPr>
            <w:r>
              <w:t>Functional Director (Budget Manager)</w:t>
            </w:r>
          </w:p>
        </w:tc>
        <w:tc>
          <w:tcPr>
            <w:tcW w:w="5797" w:type="dxa"/>
            <w:tcBorders>
              <w:bottom w:val="nil"/>
            </w:tcBorders>
            <w:shd w:val="clear" w:color="auto" w:fill="FFFFFF" w:themeFill="background1"/>
          </w:tcPr>
          <w:p w14:paraId="7C5808F6" w14:textId="77777777" w:rsidR="00E1496A" w:rsidRDefault="00E1496A" w:rsidP="00E1496A">
            <w:pPr>
              <w:keepNext/>
              <w:autoSpaceDE w:val="0"/>
              <w:autoSpaceDN w:val="0"/>
              <w:adjustRightInd w:val="0"/>
              <w:spacing w:before="0" w:line="240" w:lineRule="auto"/>
              <w:jc w:val="left"/>
            </w:pPr>
            <w:r w:rsidRPr="00F231C7">
              <w:t>All appointments require approval from finance to confirm that budget is available.</w:t>
            </w:r>
          </w:p>
          <w:p w14:paraId="78E9513C" w14:textId="77777777" w:rsidR="00E1496A" w:rsidRDefault="00E1496A" w:rsidP="00E1496A">
            <w:pPr>
              <w:keepNext/>
              <w:autoSpaceDE w:val="0"/>
              <w:autoSpaceDN w:val="0"/>
              <w:adjustRightInd w:val="0"/>
              <w:spacing w:before="0" w:line="240" w:lineRule="auto"/>
              <w:jc w:val="left"/>
            </w:pPr>
          </w:p>
          <w:p w14:paraId="17F79887" w14:textId="77777777" w:rsidR="00E1496A" w:rsidRDefault="00E1496A" w:rsidP="00E1496A">
            <w:pPr>
              <w:keepNext/>
              <w:autoSpaceDE w:val="0"/>
              <w:autoSpaceDN w:val="0"/>
              <w:adjustRightInd w:val="0"/>
              <w:spacing w:before="0" w:line="240" w:lineRule="auto"/>
              <w:jc w:val="left"/>
            </w:pPr>
            <w:r w:rsidRPr="00E1496A">
              <w:t>Budget manager may decide to utilise the delegated budget to appoint staff outside of the establishment.</w:t>
            </w:r>
          </w:p>
          <w:p w14:paraId="57C0D803" w14:textId="52621620" w:rsidR="00E1496A" w:rsidRPr="00F231C7" w:rsidRDefault="00E1496A" w:rsidP="00E1496A">
            <w:pPr>
              <w:keepNext/>
              <w:autoSpaceDE w:val="0"/>
              <w:autoSpaceDN w:val="0"/>
              <w:adjustRightInd w:val="0"/>
              <w:spacing w:before="0" w:line="240" w:lineRule="auto"/>
              <w:jc w:val="left"/>
            </w:pPr>
          </w:p>
        </w:tc>
      </w:tr>
      <w:tr w:rsidR="00E1496A" w:rsidRPr="00F231C7" w14:paraId="5691341F" w14:textId="77777777" w:rsidTr="00E0299B">
        <w:trPr>
          <w:cantSplit/>
        </w:trPr>
        <w:tc>
          <w:tcPr>
            <w:tcW w:w="675" w:type="dxa"/>
            <w:tcBorders>
              <w:bottom w:val="nil"/>
            </w:tcBorders>
            <w:shd w:val="clear" w:color="auto" w:fill="FFFFFF" w:themeFill="background1"/>
          </w:tcPr>
          <w:p w14:paraId="1AFC33A3" w14:textId="76139C7C" w:rsidR="00E1496A" w:rsidRPr="00F231C7" w:rsidRDefault="00E1496A" w:rsidP="00E1496A">
            <w:pPr>
              <w:tabs>
                <w:tab w:val="left" w:pos="567"/>
              </w:tabs>
              <w:spacing w:before="0" w:line="240" w:lineRule="auto"/>
              <w:jc w:val="left"/>
            </w:pPr>
            <w:r>
              <w:t>4</w:t>
            </w:r>
            <w:r w:rsidRPr="00F231C7">
              <w:t>.</w:t>
            </w:r>
            <w:r>
              <w:t>2</w:t>
            </w:r>
          </w:p>
        </w:tc>
        <w:tc>
          <w:tcPr>
            <w:tcW w:w="3861" w:type="dxa"/>
            <w:tcBorders>
              <w:top w:val="single" w:sz="4" w:space="0" w:color="auto"/>
              <w:bottom w:val="nil"/>
            </w:tcBorders>
            <w:shd w:val="clear" w:color="auto" w:fill="FFFFFF" w:themeFill="background1"/>
          </w:tcPr>
          <w:p w14:paraId="5855A405" w14:textId="713985D4" w:rsidR="00E1496A" w:rsidRPr="00F231C7" w:rsidRDefault="00E1496A" w:rsidP="00E1496A">
            <w:pPr>
              <w:tabs>
                <w:tab w:val="left" w:pos="567"/>
              </w:tabs>
              <w:spacing w:before="0" w:line="240" w:lineRule="auto"/>
              <w:jc w:val="left"/>
            </w:pPr>
            <w:r w:rsidRPr="00F231C7">
              <w:t>Off-payroll/Agency workers</w:t>
            </w:r>
          </w:p>
          <w:p w14:paraId="6882294F" w14:textId="77777777" w:rsidR="00E1496A" w:rsidRPr="00F231C7" w:rsidRDefault="00E1496A" w:rsidP="00E1496A">
            <w:pPr>
              <w:tabs>
                <w:tab w:val="left" w:pos="567"/>
              </w:tabs>
              <w:spacing w:before="0" w:line="240" w:lineRule="auto"/>
              <w:jc w:val="left"/>
            </w:pPr>
          </w:p>
        </w:tc>
        <w:tc>
          <w:tcPr>
            <w:tcW w:w="4536" w:type="dxa"/>
            <w:tcBorders>
              <w:top w:val="single" w:sz="4" w:space="0" w:color="auto"/>
              <w:bottom w:val="nil"/>
            </w:tcBorders>
            <w:shd w:val="clear" w:color="auto" w:fill="FFFFFF" w:themeFill="background1"/>
          </w:tcPr>
          <w:p w14:paraId="64779F34" w14:textId="77777777" w:rsidR="00E1496A" w:rsidRPr="00F231C7" w:rsidDel="00F56F17" w:rsidRDefault="00E1496A" w:rsidP="00E1496A">
            <w:pPr>
              <w:tabs>
                <w:tab w:val="left" w:pos="567"/>
              </w:tabs>
              <w:spacing w:before="0" w:line="240" w:lineRule="auto"/>
              <w:jc w:val="left"/>
            </w:pPr>
          </w:p>
        </w:tc>
        <w:tc>
          <w:tcPr>
            <w:tcW w:w="5797" w:type="dxa"/>
            <w:vMerge w:val="restart"/>
            <w:shd w:val="clear" w:color="auto" w:fill="FFFFFF" w:themeFill="background1"/>
          </w:tcPr>
          <w:p w14:paraId="099DCBD5" w14:textId="77777777" w:rsidR="00E1496A" w:rsidRDefault="00E1496A" w:rsidP="00E1496A">
            <w:pPr>
              <w:autoSpaceDE w:val="0"/>
              <w:autoSpaceDN w:val="0"/>
              <w:adjustRightInd w:val="0"/>
              <w:spacing w:before="0" w:line="240" w:lineRule="auto"/>
              <w:jc w:val="left"/>
            </w:pPr>
          </w:p>
          <w:p w14:paraId="19417BC1" w14:textId="77777777" w:rsidR="00E1496A" w:rsidRDefault="00E1496A" w:rsidP="00E1496A">
            <w:pPr>
              <w:autoSpaceDE w:val="0"/>
              <w:autoSpaceDN w:val="0"/>
              <w:adjustRightInd w:val="0"/>
              <w:spacing w:before="0" w:line="240" w:lineRule="auto"/>
              <w:jc w:val="left"/>
            </w:pPr>
          </w:p>
          <w:p w14:paraId="0CAC5020" w14:textId="05A154DE" w:rsidR="00E1496A" w:rsidRDefault="00E1496A" w:rsidP="00E1496A">
            <w:pPr>
              <w:autoSpaceDE w:val="0"/>
              <w:autoSpaceDN w:val="0"/>
              <w:adjustRightInd w:val="0"/>
              <w:spacing w:before="0" w:line="240" w:lineRule="auto"/>
              <w:jc w:val="left"/>
            </w:pPr>
            <w:r>
              <w:t xml:space="preserve">For all agency, interim and other temporary workers the ICB's “Temporary Agency Workers Procedure” incorporating escalation policies for rates outside either framework or NHSEI caps, must be followed. </w:t>
            </w:r>
          </w:p>
          <w:p w14:paraId="5C23701F" w14:textId="668C087E" w:rsidR="00E1496A" w:rsidRPr="00F231C7" w:rsidRDefault="00E1496A" w:rsidP="00E1496A">
            <w:pPr>
              <w:autoSpaceDE w:val="0"/>
              <w:autoSpaceDN w:val="0"/>
              <w:adjustRightInd w:val="0"/>
              <w:spacing w:before="0" w:line="240" w:lineRule="auto"/>
              <w:jc w:val="left"/>
            </w:pPr>
            <w:r>
              <w:lastRenderedPageBreak/>
              <w:t>A HMRC checklist must be completed on appointment of any off-payroll or agency workers to consider IR35 and the tax consequences.</w:t>
            </w:r>
          </w:p>
        </w:tc>
      </w:tr>
      <w:tr w:rsidR="00E1496A" w:rsidRPr="00F231C7" w14:paraId="7EEDD858" w14:textId="77777777" w:rsidTr="00E0299B">
        <w:trPr>
          <w:cantSplit/>
        </w:trPr>
        <w:tc>
          <w:tcPr>
            <w:tcW w:w="675" w:type="dxa"/>
            <w:tcBorders>
              <w:top w:val="nil"/>
              <w:bottom w:val="single" w:sz="4" w:space="0" w:color="auto"/>
            </w:tcBorders>
            <w:shd w:val="clear" w:color="auto" w:fill="FFFFFF" w:themeFill="background1"/>
          </w:tcPr>
          <w:p w14:paraId="1B896174" w14:textId="77777777" w:rsidR="00E1496A" w:rsidRPr="00F231C7" w:rsidRDefault="00E1496A" w:rsidP="00E1496A">
            <w:pPr>
              <w:tabs>
                <w:tab w:val="left" w:pos="567"/>
              </w:tabs>
              <w:spacing w:before="0" w:line="240" w:lineRule="auto"/>
              <w:jc w:val="left"/>
            </w:pPr>
          </w:p>
        </w:tc>
        <w:tc>
          <w:tcPr>
            <w:tcW w:w="3861" w:type="dxa"/>
            <w:tcBorders>
              <w:top w:val="nil"/>
              <w:bottom w:val="single" w:sz="4" w:space="0" w:color="auto"/>
            </w:tcBorders>
            <w:shd w:val="clear" w:color="auto" w:fill="FFFFFF" w:themeFill="background1"/>
          </w:tcPr>
          <w:p w14:paraId="5B3674B1" w14:textId="33AA8CE1" w:rsidR="00E1496A" w:rsidRPr="00F231C7" w:rsidRDefault="00E1496A" w:rsidP="00E0299B">
            <w:pPr>
              <w:tabs>
                <w:tab w:val="left" w:pos="567"/>
              </w:tabs>
              <w:spacing w:before="0" w:line="240" w:lineRule="auto"/>
              <w:ind w:left="567" w:hanging="567"/>
              <w:jc w:val="left"/>
            </w:pPr>
            <w:r w:rsidRPr="00F231C7">
              <w:t>(a)</w:t>
            </w:r>
            <w:r w:rsidRPr="00F231C7">
              <w:tab/>
              <w:t>Daily rate less than £600 ex VAT, less than 6 months and not categorised as a role of significant influence</w:t>
            </w:r>
          </w:p>
        </w:tc>
        <w:tc>
          <w:tcPr>
            <w:tcW w:w="4536" w:type="dxa"/>
            <w:tcBorders>
              <w:top w:val="nil"/>
              <w:bottom w:val="single" w:sz="4" w:space="0" w:color="auto"/>
            </w:tcBorders>
            <w:shd w:val="clear" w:color="auto" w:fill="FFFFFF" w:themeFill="background1"/>
          </w:tcPr>
          <w:p w14:paraId="532796A6" w14:textId="573A6D74" w:rsidR="00E1496A" w:rsidRPr="00F231C7" w:rsidDel="00F56F17" w:rsidRDefault="00E1496A" w:rsidP="00E1496A">
            <w:pPr>
              <w:tabs>
                <w:tab w:val="left" w:pos="567"/>
              </w:tabs>
              <w:spacing w:before="0" w:line="240" w:lineRule="auto"/>
              <w:jc w:val="left"/>
            </w:pPr>
            <w:r w:rsidRPr="00F231C7">
              <w:t>(a)</w:t>
            </w:r>
            <w:r w:rsidRPr="00F231C7">
              <w:tab/>
            </w:r>
            <w:r>
              <w:t>Functional Director (Budget Manager)</w:t>
            </w:r>
          </w:p>
        </w:tc>
        <w:tc>
          <w:tcPr>
            <w:tcW w:w="5797" w:type="dxa"/>
            <w:vMerge/>
            <w:shd w:val="clear" w:color="auto" w:fill="FFFFFF" w:themeFill="background1"/>
          </w:tcPr>
          <w:p w14:paraId="30CB3646" w14:textId="77777777" w:rsidR="00E1496A" w:rsidRPr="00F231C7" w:rsidRDefault="00E1496A" w:rsidP="00E1496A">
            <w:pPr>
              <w:autoSpaceDE w:val="0"/>
              <w:autoSpaceDN w:val="0"/>
              <w:adjustRightInd w:val="0"/>
              <w:spacing w:before="0" w:line="240" w:lineRule="auto"/>
              <w:jc w:val="left"/>
            </w:pPr>
          </w:p>
        </w:tc>
      </w:tr>
      <w:tr w:rsidR="00E1496A" w:rsidRPr="00F231C7" w14:paraId="3BE7505D" w14:textId="77777777" w:rsidTr="00E0299B">
        <w:trPr>
          <w:cantSplit/>
        </w:trPr>
        <w:tc>
          <w:tcPr>
            <w:tcW w:w="675" w:type="dxa"/>
            <w:tcBorders>
              <w:top w:val="single" w:sz="4" w:space="0" w:color="auto"/>
            </w:tcBorders>
            <w:shd w:val="clear" w:color="auto" w:fill="FFFFFF" w:themeFill="background1"/>
          </w:tcPr>
          <w:p w14:paraId="05919BA9" w14:textId="77777777" w:rsidR="00E1496A" w:rsidRPr="00F231C7" w:rsidRDefault="00E1496A" w:rsidP="00E1496A">
            <w:pPr>
              <w:tabs>
                <w:tab w:val="left" w:pos="567"/>
              </w:tabs>
              <w:spacing w:before="0" w:line="240" w:lineRule="auto"/>
              <w:jc w:val="left"/>
            </w:pPr>
          </w:p>
        </w:tc>
        <w:tc>
          <w:tcPr>
            <w:tcW w:w="3861" w:type="dxa"/>
            <w:tcBorders>
              <w:top w:val="single" w:sz="4" w:space="0" w:color="auto"/>
              <w:bottom w:val="single" w:sz="4" w:space="0" w:color="auto"/>
            </w:tcBorders>
            <w:shd w:val="clear" w:color="auto" w:fill="FFFFFF" w:themeFill="background1"/>
          </w:tcPr>
          <w:p w14:paraId="53931C95" w14:textId="77777777" w:rsidR="00E1496A" w:rsidRDefault="00E1496A" w:rsidP="00E0299B">
            <w:pPr>
              <w:tabs>
                <w:tab w:val="left" w:pos="567"/>
              </w:tabs>
              <w:spacing w:before="0" w:line="240" w:lineRule="auto"/>
              <w:ind w:left="567" w:hanging="567"/>
              <w:jc w:val="left"/>
            </w:pPr>
            <w:r w:rsidRPr="00F231C7">
              <w:t xml:space="preserve">(b) </w:t>
            </w:r>
            <w:r w:rsidRPr="00F231C7">
              <w:tab/>
              <w:t>Daily rate more than £600 ex VAT or more than 6 months or categorised as a role of significant influence</w:t>
            </w:r>
          </w:p>
          <w:p w14:paraId="233EFFAF" w14:textId="414A1EF9" w:rsidR="00E0299B" w:rsidRPr="00F231C7" w:rsidRDefault="00E0299B" w:rsidP="00E0299B">
            <w:pPr>
              <w:tabs>
                <w:tab w:val="left" w:pos="567"/>
              </w:tabs>
              <w:spacing w:before="0" w:line="240" w:lineRule="auto"/>
              <w:ind w:left="567" w:hanging="567"/>
              <w:jc w:val="left"/>
            </w:pPr>
          </w:p>
        </w:tc>
        <w:tc>
          <w:tcPr>
            <w:tcW w:w="4536" w:type="dxa"/>
            <w:tcBorders>
              <w:top w:val="single" w:sz="4" w:space="0" w:color="auto"/>
              <w:bottom w:val="single" w:sz="4" w:space="0" w:color="auto"/>
            </w:tcBorders>
            <w:shd w:val="clear" w:color="auto" w:fill="FFFFFF" w:themeFill="background1"/>
          </w:tcPr>
          <w:p w14:paraId="42E39299" w14:textId="77777777" w:rsidR="00E1496A" w:rsidRPr="00F231C7" w:rsidDel="00F56F17" w:rsidRDefault="00E1496A" w:rsidP="00E1496A">
            <w:pPr>
              <w:tabs>
                <w:tab w:val="left" w:pos="567"/>
              </w:tabs>
              <w:spacing w:before="0" w:line="240" w:lineRule="auto"/>
              <w:jc w:val="left"/>
            </w:pPr>
            <w:r w:rsidRPr="00F231C7">
              <w:t>(b)</w:t>
            </w:r>
            <w:r w:rsidRPr="00F231C7">
              <w:tab/>
              <w:t>Approval required from NHSE</w:t>
            </w:r>
            <w:r>
              <w:t>I</w:t>
            </w:r>
          </w:p>
        </w:tc>
        <w:tc>
          <w:tcPr>
            <w:tcW w:w="5797" w:type="dxa"/>
            <w:vMerge/>
            <w:shd w:val="clear" w:color="auto" w:fill="FFFFFF" w:themeFill="background1"/>
          </w:tcPr>
          <w:p w14:paraId="2F7BD000" w14:textId="77777777" w:rsidR="00E1496A" w:rsidRPr="00F231C7" w:rsidRDefault="00E1496A" w:rsidP="00E1496A">
            <w:pPr>
              <w:autoSpaceDE w:val="0"/>
              <w:autoSpaceDN w:val="0"/>
              <w:adjustRightInd w:val="0"/>
              <w:spacing w:before="0" w:line="240" w:lineRule="auto"/>
              <w:jc w:val="left"/>
            </w:pPr>
          </w:p>
        </w:tc>
      </w:tr>
      <w:tr w:rsidR="00E1496A" w:rsidRPr="00F231C7" w14:paraId="12EB360C" w14:textId="77777777" w:rsidTr="007D6E33">
        <w:trPr>
          <w:cantSplit/>
        </w:trPr>
        <w:tc>
          <w:tcPr>
            <w:tcW w:w="675" w:type="dxa"/>
            <w:shd w:val="clear" w:color="auto" w:fill="FFFFFF" w:themeFill="background1"/>
          </w:tcPr>
          <w:p w14:paraId="3402DAC0" w14:textId="0A975E59" w:rsidR="00E1496A" w:rsidRPr="00F231C7" w:rsidRDefault="00E1496A" w:rsidP="00E1496A">
            <w:pPr>
              <w:tabs>
                <w:tab w:val="left" w:pos="567"/>
              </w:tabs>
              <w:spacing w:before="0" w:line="240" w:lineRule="auto"/>
              <w:jc w:val="left"/>
            </w:pPr>
            <w:r>
              <w:t>4</w:t>
            </w:r>
            <w:r w:rsidRPr="00F231C7">
              <w:t>.</w:t>
            </w:r>
            <w:r>
              <w:t>3</w:t>
            </w:r>
          </w:p>
        </w:tc>
        <w:tc>
          <w:tcPr>
            <w:tcW w:w="3861" w:type="dxa"/>
            <w:tcBorders>
              <w:top w:val="single" w:sz="4" w:space="0" w:color="auto"/>
              <w:bottom w:val="single" w:sz="4" w:space="0" w:color="auto"/>
            </w:tcBorders>
            <w:shd w:val="clear" w:color="auto" w:fill="FFFFFF" w:themeFill="background1"/>
          </w:tcPr>
          <w:p w14:paraId="6C8EBEDB" w14:textId="77777777" w:rsidR="00E1496A" w:rsidRPr="00F231C7" w:rsidRDefault="00E1496A" w:rsidP="00E1496A">
            <w:pPr>
              <w:tabs>
                <w:tab w:val="left" w:pos="567"/>
              </w:tabs>
              <w:spacing w:before="0" w:line="240" w:lineRule="auto"/>
              <w:jc w:val="left"/>
            </w:pPr>
            <w:r w:rsidRPr="00F231C7">
              <w:t>Travel and Expenses</w:t>
            </w:r>
          </w:p>
          <w:p w14:paraId="3B3CBFDC" w14:textId="77777777" w:rsidR="00E1496A" w:rsidRPr="00F231C7" w:rsidRDefault="00E1496A" w:rsidP="00E1496A">
            <w:pPr>
              <w:tabs>
                <w:tab w:val="left" w:pos="567"/>
              </w:tabs>
              <w:spacing w:before="0" w:line="240" w:lineRule="auto"/>
              <w:jc w:val="left"/>
            </w:pPr>
          </w:p>
          <w:p w14:paraId="24992EC5" w14:textId="77777777" w:rsidR="00E1496A" w:rsidRPr="00F231C7" w:rsidRDefault="00E1496A" w:rsidP="00E1496A">
            <w:pPr>
              <w:tabs>
                <w:tab w:val="left" w:pos="567"/>
              </w:tabs>
              <w:spacing w:before="0" w:line="240" w:lineRule="auto"/>
              <w:jc w:val="left"/>
            </w:pPr>
            <w:r w:rsidRPr="00F231C7">
              <w:t xml:space="preserve">Authorisation of travel and expense claims in line with the </w:t>
            </w:r>
            <w:r>
              <w:t>ICB's</w:t>
            </w:r>
            <w:r w:rsidRPr="00F231C7">
              <w:t xml:space="preserve"> Travel and Expenses Policy</w:t>
            </w:r>
          </w:p>
          <w:p w14:paraId="23A3F8DC" w14:textId="77777777" w:rsidR="00E1496A" w:rsidRPr="00F231C7" w:rsidRDefault="00E1496A" w:rsidP="00E1496A">
            <w:pPr>
              <w:tabs>
                <w:tab w:val="left" w:pos="567"/>
              </w:tabs>
              <w:spacing w:before="0" w:line="240" w:lineRule="auto"/>
              <w:jc w:val="left"/>
            </w:pPr>
          </w:p>
          <w:p w14:paraId="57438B30" w14:textId="1D92F3C3" w:rsidR="00E1496A" w:rsidRPr="00F231C7" w:rsidRDefault="00E1496A" w:rsidP="00E1496A">
            <w:pPr>
              <w:tabs>
                <w:tab w:val="left" w:pos="567"/>
              </w:tabs>
              <w:spacing w:before="0" w:line="240" w:lineRule="auto"/>
              <w:jc w:val="left"/>
            </w:pPr>
            <w:r w:rsidRPr="00F231C7">
              <w:t>The maximum value of any single monthly claim is restricted to £2,500.</w:t>
            </w:r>
          </w:p>
        </w:tc>
        <w:tc>
          <w:tcPr>
            <w:tcW w:w="4536" w:type="dxa"/>
            <w:tcBorders>
              <w:top w:val="single" w:sz="4" w:space="0" w:color="auto"/>
              <w:bottom w:val="single" w:sz="4" w:space="0" w:color="auto"/>
            </w:tcBorders>
            <w:shd w:val="clear" w:color="auto" w:fill="FFFFFF" w:themeFill="background1"/>
          </w:tcPr>
          <w:p w14:paraId="01861905" w14:textId="5CE532B9" w:rsidR="00E1496A" w:rsidRPr="00F231C7" w:rsidDel="00F56F17" w:rsidRDefault="00E1496A" w:rsidP="00E1496A">
            <w:pPr>
              <w:tabs>
                <w:tab w:val="left" w:pos="567"/>
              </w:tabs>
              <w:spacing w:before="0" w:line="240" w:lineRule="auto"/>
              <w:jc w:val="left"/>
            </w:pPr>
            <w:r w:rsidRPr="00E1496A">
              <w:t xml:space="preserve">Via submission on the electronic expenses system to the appropriate line manager within the allocated time period and accompanied by scanned copies of receipts (except for mileage) </w:t>
            </w:r>
          </w:p>
        </w:tc>
        <w:tc>
          <w:tcPr>
            <w:tcW w:w="5797" w:type="dxa"/>
            <w:shd w:val="clear" w:color="auto" w:fill="FFFFFF" w:themeFill="background1"/>
          </w:tcPr>
          <w:p w14:paraId="676A6580" w14:textId="77777777" w:rsidR="00E1496A" w:rsidRDefault="00E1496A" w:rsidP="00E1496A">
            <w:pPr>
              <w:autoSpaceDE w:val="0"/>
              <w:autoSpaceDN w:val="0"/>
              <w:adjustRightInd w:val="0"/>
              <w:spacing w:before="0" w:line="240" w:lineRule="auto"/>
              <w:jc w:val="left"/>
            </w:pPr>
            <w:r>
              <w:t xml:space="preserve">Any claims made by the Chair shall be authorised by the </w:t>
            </w:r>
          </w:p>
          <w:p w14:paraId="77C4D2E3" w14:textId="77777777" w:rsidR="00E1496A" w:rsidRDefault="00E1496A" w:rsidP="00E1496A">
            <w:pPr>
              <w:autoSpaceDE w:val="0"/>
              <w:autoSpaceDN w:val="0"/>
              <w:adjustRightInd w:val="0"/>
              <w:spacing w:before="0" w:line="240" w:lineRule="auto"/>
              <w:jc w:val="left"/>
            </w:pPr>
            <w:r>
              <w:t xml:space="preserve">Chief Executive Officer and any expenses claimed by the Chief Executive Officer shall be authorised by the Chair of Executive Director of Finance. </w:t>
            </w:r>
          </w:p>
          <w:p w14:paraId="54DB442D" w14:textId="77777777" w:rsidR="00E1496A" w:rsidRDefault="00E1496A" w:rsidP="00E1496A">
            <w:pPr>
              <w:autoSpaceDE w:val="0"/>
              <w:autoSpaceDN w:val="0"/>
              <w:adjustRightInd w:val="0"/>
              <w:spacing w:before="0" w:line="240" w:lineRule="auto"/>
              <w:jc w:val="left"/>
            </w:pPr>
            <w:r>
              <w:t xml:space="preserve"> </w:t>
            </w:r>
          </w:p>
          <w:p w14:paraId="289CAC83" w14:textId="77777777" w:rsidR="00E1496A" w:rsidRDefault="00E1496A" w:rsidP="00E1496A">
            <w:pPr>
              <w:autoSpaceDE w:val="0"/>
              <w:autoSpaceDN w:val="0"/>
              <w:adjustRightInd w:val="0"/>
              <w:spacing w:before="0" w:line="240" w:lineRule="auto"/>
              <w:jc w:val="left"/>
              <w:rPr>
                <w:i/>
                <w:iCs/>
              </w:rPr>
            </w:pPr>
            <w:r w:rsidRPr="00E1496A">
              <w:rPr>
                <w:i/>
                <w:iCs/>
              </w:rPr>
              <w:t>Any claims that relate to expenses incurred over 90 days ago will be approved at the discretion of the Departmental Managers/Heads of Department and could be rejected.</w:t>
            </w:r>
          </w:p>
          <w:p w14:paraId="0EACB6BD" w14:textId="4E83929F" w:rsidR="00FE5241" w:rsidRPr="00E1496A" w:rsidRDefault="00FE5241" w:rsidP="00E1496A">
            <w:pPr>
              <w:autoSpaceDE w:val="0"/>
              <w:autoSpaceDN w:val="0"/>
              <w:adjustRightInd w:val="0"/>
              <w:spacing w:before="0" w:line="240" w:lineRule="auto"/>
              <w:jc w:val="left"/>
              <w:rPr>
                <w:i/>
                <w:iCs/>
              </w:rPr>
            </w:pPr>
          </w:p>
        </w:tc>
      </w:tr>
      <w:tr w:rsidR="00E1496A" w:rsidRPr="00F231C7" w14:paraId="378361E6" w14:textId="77777777" w:rsidTr="007D6E33">
        <w:trPr>
          <w:cantSplit/>
        </w:trPr>
        <w:tc>
          <w:tcPr>
            <w:tcW w:w="675" w:type="dxa"/>
            <w:tcBorders>
              <w:bottom w:val="nil"/>
            </w:tcBorders>
            <w:shd w:val="clear" w:color="auto" w:fill="FFFFFF" w:themeFill="background1"/>
          </w:tcPr>
          <w:p w14:paraId="6485257A" w14:textId="16D4586D" w:rsidR="00E1496A" w:rsidRPr="00F231C7" w:rsidRDefault="00FE5241" w:rsidP="00E1496A">
            <w:pPr>
              <w:keepNext/>
              <w:tabs>
                <w:tab w:val="left" w:pos="567"/>
              </w:tabs>
              <w:spacing w:before="0" w:line="240" w:lineRule="auto"/>
              <w:jc w:val="left"/>
            </w:pPr>
            <w:r>
              <w:t>4.4</w:t>
            </w:r>
          </w:p>
        </w:tc>
        <w:tc>
          <w:tcPr>
            <w:tcW w:w="3861" w:type="dxa"/>
            <w:tcBorders>
              <w:top w:val="single" w:sz="4" w:space="0" w:color="auto"/>
              <w:bottom w:val="nil"/>
            </w:tcBorders>
            <w:shd w:val="clear" w:color="auto" w:fill="FFFFFF" w:themeFill="background1"/>
          </w:tcPr>
          <w:p w14:paraId="62FB9F39" w14:textId="77777777" w:rsidR="00E1496A" w:rsidRPr="00F231C7" w:rsidRDefault="00E1496A" w:rsidP="00E1496A">
            <w:pPr>
              <w:keepNext/>
              <w:tabs>
                <w:tab w:val="left" w:pos="567"/>
              </w:tabs>
              <w:spacing w:before="0" w:line="240" w:lineRule="auto"/>
              <w:jc w:val="left"/>
            </w:pPr>
            <w:r w:rsidRPr="00F231C7">
              <w:t xml:space="preserve">Authorisation of other travel and expenses </w:t>
            </w:r>
            <w:r w:rsidRPr="00F231C7">
              <w:rPr>
                <w:b/>
                <w:i/>
              </w:rPr>
              <w:t>not covered</w:t>
            </w:r>
            <w:r w:rsidRPr="00F231C7">
              <w:t xml:space="preserve"> </w:t>
            </w:r>
            <w:r w:rsidRPr="00F231C7">
              <w:rPr>
                <w:b/>
                <w:i/>
              </w:rPr>
              <w:t>by</w:t>
            </w:r>
            <w:r w:rsidRPr="00F231C7">
              <w:t xml:space="preserve"> the </w:t>
            </w:r>
            <w:r>
              <w:t>ICB's</w:t>
            </w:r>
            <w:r w:rsidRPr="00F231C7">
              <w:t xml:space="preserve"> Travel and Expenses Policy</w:t>
            </w:r>
          </w:p>
          <w:p w14:paraId="6A1828BE" w14:textId="77777777" w:rsidR="00E1496A" w:rsidRPr="00F231C7" w:rsidRDefault="00E1496A" w:rsidP="00E1496A">
            <w:pPr>
              <w:keepNext/>
              <w:tabs>
                <w:tab w:val="left" w:pos="567"/>
              </w:tabs>
              <w:spacing w:before="0" w:line="240" w:lineRule="auto"/>
              <w:jc w:val="left"/>
            </w:pPr>
          </w:p>
          <w:p w14:paraId="3BDFF576" w14:textId="77777777" w:rsidR="00E1496A" w:rsidRPr="00F231C7" w:rsidRDefault="00E1496A" w:rsidP="00E1496A">
            <w:pPr>
              <w:keepNext/>
              <w:tabs>
                <w:tab w:val="left" w:pos="567"/>
              </w:tabs>
              <w:spacing w:before="0" w:line="240" w:lineRule="auto"/>
              <w:jc w:val="left"/>
            </w:pPr>
          </w:p>
        </w:tc>
        <w:tc>
          <w:tcPr>
            <w:tcW w:w="4536" w:type="dxa"/>
            <w:tcBorders>
              <w:top w:val="single" w:sz="4" w:space="0" w:color="auto"/>
              <w:bottom w:val="nil"/>
            </w:tcBorders>
            <w:shd w:val="clear" w:color="auto" w:fill="FFFFFF" w:themeFill="background1"/>
          </w:tcPr>
          <w:p w14:paraId="19D8940D" w14:textId="77777777" w:rsidR="00E1496A" w:rsidRPr="00F231C7" w:rsidDel="00F56F17" w:rsidRDefault="00E1496A" w:rsidP="00E1496A">
            <w:pPr>
              <w:keepNext/>
              <w:tabs>
                <w:tab w:val="left" w:pos="567"/>
              </w:tabs>
              <w:spacing w:before="0" w:line="240" w:lineRule="auto"/>
              <w:jc w:val="left"/>
            </w:pPr>
          </w:p>
        </w:tc>
        <w:tc>
          <w:tcPr>
            <w:tcW w:w="5797" w:type="dxa"/>
            <w:vMerge w:val="restart"/>
            <w:shd w:val="clear" w:color="auto" w:fill="FFFFFF" w:themeFill="background1"/>
          </w:tcPr>
          <w:p w14:paraId="24B46495" w14:textId="2BBF0ACF" w:rsidR="00E1496A" w:rsidRPr="00F231C7" w:rsidRDefault="00E1496A" w:rsidP="00E1496A">
            <w:pPr>
              <w:keepNext/>
              <w:autoSpaceDE w:val="0"/>
              <w:autoSpaceDN w:val="0"/>
              <w:adjustRightInd w:val="0"/>
              <w:spacing w:before="0" w:line="240" w:lineRule="auto"/>
              <w:jc w:val="left"/>
            </w:pPr>
          </w:p>
        </w:tc>
      </w:tr>
      <w:tr w:rsidR="00E1496A" w:rsidRPr="00F231C7" w14:paraId="32A043AA" w14:textId="77777777" w:rsidTr="007D6E33">
        <w:trPr>
          <w:cantSplit/>
        </w:trPr>
        <w:tc>
          <w:tcPr>
            <w:tcW w:w="675" w:type="dxa"/>
            <w:tcBorders>
              <w:top w:val="nil"/>
              <w:bottom w:val="nil"/>
            </w:tcBorders>
            <w:shd w:val="clear" w:color="auto" w:fill="FFFFFF" w:themeFill="background1"/>
          </w:tcPr>
          <w:p w14:paraId="464F901E" w14:textId="77777777" w:rsidR="00E1496A" w:rsidRPr="00F231C7" w:rsidRDefault="00E1496A" w:rsidP="00E1496A">
            <w:pPr>
              <w:tabs>
                <w:tab w:val="left" w:pos="567"/>
              </w:tabs>
              <w:spacing w:before="0" w:line="240" w:lineRule="auto"/>
              <w:jc w:val="left"/>
            </w:pPr>
          </w:p>
        </w:tc>
        <w:tc>
          <w:tcPr>
            <w:tcW w:w="3861" w:type="dxa"/>
            <w:tcBorders>
              <w:top w:val="nil"/>
              <w:bottom w:val="nil"/>
            </w:tcBorders>
            <w:shd w:val="clear" w:color="auto" w:fill="FFFFFF" w:themeFill="background1"/>
          </w:tcPr>
          <w:p w14:paraId="7558A763" w14:textId="1D63CA6C" w:rsidR="00E1496A" w:rsidRPr="00F231C7" w:rsidRDefault="00E1496A" w:rsidP="00E1496A">
            <w:pPr>
              <w:tabs>
                <w:tab w:val="left" w:pos="567"/>
              </w:tabs>
              <w:spacing w:before="0" w:line="240" w:lineRule="auto"/>
              <w:jc w:val="left"/>
            </w:pPr>
            <w:r w:rsidRPr="00F231C7">
              <w:t>(a)</w:t>
            </w:r>
            <w:r w:rsidRPr="00F231C7">
              <w:tab/>
              <w:t>Over £</w:t>
            </w:r>
            <w:r w:rsidR="00FE5241">
              <w:t>1</w:t>
            </w:r>
            <w:r w:rsidRPr="00F231C7">
              <w:t>00</w:t>
            </w:r>
          </w:p>
          <w:p w14:paraId="651A6EA8" w14:textId="77777777" w:rsidR="00E1496A" w:rsidRPr="00F231C7" w:rsidRDefault="00E1496A" w:rsidP="00E1496A">
            <w:pPr>
              <w:tabs>
                <w:tab w:val="left" w:pos="567"/>
              </w:tabs>
              <w:spacing w:before="0" w:line="240" w:lineRule="auto"/>
              <w:jc w:val="left"/>
            </w:pPr>
          </w:p>
        </w:tc>
        <w:tc>
          <w:tcPr>
            <w:tcW w:w="4536" w:type="dxa"/>
            <w:tcBorders>
              <w:top w:val="nil"/>
              <w:bottom w:val="nil"/>
            </w:tcBorders>
            <w:shd w:val="clear" w:color="auto" w:fill="FFFFFF" w:themeFill="background1"/>
          </w:tcPr>
          <w:p w14:paraId="4214203D" w14:textId="02FB5155" w:rsidR="00E1496A" w:rsidRPr="00F231C7" w:rsidRDefault="00E1496A" w:rsidP="00E1496A">
            <w:pPr>
              <w:tabs>
                <w:tab w:val="left" w:pos="567"/>
              </w:tabs>
              <w:spacing w:before="0" w:line="240" w:lineRule="auto"/>
              <w:ind w:left="567" w:hanging="567"/>
              <w:jc w:val="left"/>
            </w:pPr>
            <w:r w:rsidRPr="00F231C7">
              <w:t>(a)</w:t>
            </w:r>
            <w:r w:rsidRPr="00F231C7">
              <w:tab/>
            </w:r>
            <w:r w:rsidR="00FE5241">
              <w:t>Executive Director (Budget Holder)</w:t>
            </w:r>
          </w:p>
          <w:p w14:paraId="19258BA5" w14:textId="77777777" w:rsidR="00E1496A" w:rsidRPr="00F231C7" w:rsidDel="00F56F17" w:rsidRDefault="00E1496A" w:rsidP="00E1496A">
            <w:pPr>
              <w:tabs>
                <w:tab w:val="left" w:pos="567"/>
              </w:tabs>
              <w:spacing w:before="0" w:line="240" w:lineRule="auto"/>
              <w:jc w:val="left"/>
            </w:pPr>
          </w:p>
        </w:tc>
        <w:tc>
          <w:tcPr>
            <w:tcW w:w="5797" w:type="dxa"/>
            <w:vMerge/>
            <w:shd w:val="clear" w:color="auto" w:fill="FFFFFF" w:themeFill="background1"/>
          </w:tcPr>
          <w:p w14:paraId="506AF75B" w14:textId="77777777" w:rsidR="00E1496A" w:rsidRPr="00F231C7" w:rsidRDefault="00E1496A" w:rsidP="00E1496A">
            <w:pPr>
              <w:autoSpaceDE w:val="0"/>
              <w:autoSpaceDN w:val="0"/>
              <w:adjustRightInd w:val="0"/>
              <w:spacing w:before="0" w:line="240" w:lineRule="auto"/>
              <w:jc w:val="left"/>
            </w:pPr>
          </w:p>
        </w:tc>
      </w:tr>
      <w:tr w:rsidR="00E1496A" w:rsidRPr="00F231C7" w14:paraId="43F4AA12" w14:textId="77777777" w:rsidTr="007D6E33">
        <w:trPr>
          <w:cantSplit/>
        </w:trPr>
        <w:tc>
          <w:tcPr>
            <w:tcW w:w="675" w:type="dxa"/>
            <w:tcBorders>
              <w:top w:val="nil"/>
              <w:bottom w:val="nil"/>
            </w:tcBorders>
            <w:shd w:val="clear" w:color="auto" w:fill="FFFFFF" w:themeFill="background1"/>
          </w:tcPr>
          <w:p w14:paraId="49508FEC" w14:textId="77777777" w:rsidR="00E1496A" w:rsidRPr="00F231C7" w:rsidRDefault="00E1496A" w:rsidP="00E1496A">
            <w:pPr>
              <w:tabs>
                <w:tab w:val="left" w:pos="567"/>
              </w:tabs>
              <w:spacing w:before="0" w:line="240" w:lineRule="auto"/>
              <w:jc w:val="left"/>
            </w:pPr>
          </w:p>
        </w:tc>
        <w:tc>
          <w:tcPr>
            <w:tcW w:w="3861" w:type="dxa"/>
            <w:tcBorders>
              <w:top w:val="nil"/>
              <w:bottom w:val="nil"/>
            </w:tcBorders>
            <w:shd w:val="clear" w:color="auto" w:fill="FFFFFF" w:themeFill="background1"/>
          </w:tcPr>
          <w:p w14:paraId="32AE2F4C" w14:textId="35B33483" w:rsidR="00E1496A" w:rsidRPr="00F231C7" w:rsidRDefault="00E1496A" w:rsidP="00E1496A">
            <w:pPr>
              <w:tabs>
                <w:tab w:val="left" w:pos="567"/>
              </w:tabs>
              <w:spacing w:before="0" w:line="240" w:lineRule="auto"/>
              <w:jc w:val="left"/>
            </w:pPr>
            <w:r w:rsidRPr="00F231C7">
              <w:t>(b)</w:t>
            </w:r>
            <w:r w:rsidRPr="00F231C7">
              <w:tab/>
              <w:t>Up to £</w:t>
            </w:r>
            <w:r w:rsidR="00FE5241">
              <w:t>1</w:t>
            </w:r>
            <w:r w:rsidRPr="00F231C7">
              <w:t>00</w:t>
            </w:r>
          </w:p>
          <w:p w14:paraId="5F5932ED" w14:textId="77777777" w:rsidR="00E1496A" w:rsidRPr="00F231C7" w:rsidRDefault="00E1496A" w:rsidP="00E1496A">
            <w:pPr>
              <w:tabs>
                <w:tab w:val="left" w:pos="567"/>
              </w:tabs>
              <w:spacing w:before="0" w:line="240" w:lineRule="auto"/>
              <w:jc w:val="left"/>
            </w:pPr>
          </w:p>
        </w:tc>
        <w:tc>
          <w:tcPr>
            <w:tcW w:w="4536" w:type="dxa"/>
            <w:tcBorders>
              <w:top w:val="nil"/>
              <w:bottom w:val="nil"/>
            </w:tcBorders>
            <w:shd w:val="clear" w:color="auto" w:fill="FFFFFF" w:themeFill="background1"/>
          </w:tcPr>
          <w:p w14:paraId="7C039066" w14:textId="3B14E5C2" w:rsidR="00E1496A" w:rsidRPr="00F231C7" w:rsidRDefault="00E1496A" w:rsidP="00E1496A">
            <w:pPr>
              <w:tabs>
                <w:tab w:val="left" w:pos="567"/>
              </w:tabs>
              <w:spacing w:before="0" w:line="240" w:lineRule="auto"/>
              <w:ind w:left="567" w:hanging="567"/>
              <w:jc w:val="left"/>
            </w:pPr>
            <w:r w:rsidRPr="00F231C7">
              <w:t>(b)</w:t>
            </w:r>
            <w:r w:rsidRPr="00F231C7">
              <w:tab/>
            </w:r>
            <w:r w:rsidR="00FE5241">
              <w:t>Functional Director (Budget Manager)</w:t>
            </w:r>
          </w:p>
          <w:p w14:paraId="2FC7A53F" w14:textId="77777777" w:rsidR="00E1496A" w:rsidRPr="00F231C7" w:rsidDel="00F56F17" w:rsidRDefault="00E1496A" w:rsidP="00E1496A">
            <w:pPr>
              <w:tabs>
                <w:tab w:val="left" w:pos="567"/>
              </w:tabs>
              <w:spacing w:before="0" w:line="240" w:lineRule="auto"/>
              <w:jc w:val="left"/>
            </w:pPr>
          </w:p>
        </w:tc>
        <w:tc>
          <w:tcPr>
            <w:tcW w:w="5797" w:type="dxa"/>
            <w:vMerge/>
            <w:shd w:val="clear" w:color="auto" w:fill="FFFFFF" w:themeFill="background1"/>
          </w:tcPr>
          <w:p w14:paraId="191B3609" w14:textId="77777777" w:rsidR="00E1496A" w:rsidRPr="00F231C7" w:rsidRDefault="00E1496A" w:rsidP="00E1496A">
            <w:pPr>
              <w:autoSpaceDE w:val="0"/>
              <w:autoSpaceDN w:val="0"/>
              <w:adjustRightInd w:val="0"/>
              <w:spacing w:before="0" w:line="240" w:lineRule="auto"/>
              <w:jc w:val="left"/>
            </w:pPr>
          </w:p>
        </w:tc>
      </w:tr>
      <w:tr w:rsidR="00E1496A" w:rsidRPr="00F231C7" w14:paraId="5DF648D4" w14:textId="77777777" w:rsidTr="007D6E33">
        <w:trPr>
          <w:cantSplit/>
        </w:trPr>
        <w:tc>
          <w:tcPr>
            <w:tcW w:w="675" w:type="dxa"/>
            <w:tcBorders>
              <w:bottom w:val="nil"/>
            </w:tcBorders>
            <w:shd w:val="clear" w:color="auto" w:fill="FFFFFF" w:themeFill="background1"/>
          </w:tcPr>
          <w:p w14:paraId="2B678421" w14:textId="419708AF" w:rsidR="00E1496A" w:rsidRPr="00F231C7" w:rsidRDefault="00FE5241" w:rsidP="00E1496A">
            <w:pPr>
              <w:tabs>
                <w:tab w:val="left" w:pos="567"/>
              </w:tabs>
              <w:spacing w:before="0" w:line="240" w:lineRule="auto"/>
              <w:jc w:val="left"/>
            </w:pPr>
            <w:r>
              <w:t>4</w:t>
            </w:r>
            <w:r w:rsidR="00E1496A" w:rsidRPr="00F231C7">
              <w:t>.</w:t>
            </w:r>
            <w:r>
              <w:t>5</w:t>
            </w:r>
          </w:p>
        </w:tc>
        <w:tc>
          <w:tcPr>
            <w:tcW w:w="3861" w:type="dxa"/>
            <w:tcBorders>
              <w:top w:val="single" w:sz="4" w:space="0" w:color="auto"/>
              <w:bottom w:val="nil"/>
            </w:tcBorders>
            <w:shd w:val="clear" w:color="auto" w:fill="FFFFFF" w:themeFill="background1"/>
          </w:tcPr>
          <w:p w14:paraId="3D44A5C1" w14:textId="3B77F48B" w:rsidR="00E1496A" w:rsidRPr="00F231C7" w:rsidRDefault="00FE5241" w:rsidP="00E1496A">
            <w:pPr>
              <w:tabs>
                <w:tab w:val="left" w:pos="567"/>
              </w:tabs>
              <w:spacing w:before="0" w:line="240" w:lineRule="auto"/>
              <w:jc w:val="left"/>
            </w:pPr>
            <w:r>
              <w:t>Approval of Overtime</w:t>
            </w:r>
          </w:p>
          <w:p w14:paraId="0D97A6B2" w14:textId="77777777" w:rsidR="00E1496A" w:rsidRPr="00F231C7" w:rsidRDefault="00E1496A" w:rsidP="00E1496A">
            <w:pPr>
              <w:tabs>
                <w:tab w:val="left" w:pos="567"/>
              </w:tabs>
              <w:spacing w:before="0" w:line="240" w:lineRule="auto"/>
              <w:jc w:val="left"/>
            </w:pPr>
          </w:p>
        </w:tc>
        <w:tc>
          <w:tcPr>
            <w:tcW w:w="4536" w:type="dxa"/>
            <w:tcBorders>
              <w:top w:val="single" w:sz="4" w:space="0" w:color="auto"/>
              <w:bottom w:val="nil"/>
            </w:tcBorders>
            <w:shd w:val="clear" w:color="auto" w:fill="FFFFFF" w:themeFill="background1"/>
          </w:tcPr>
          <w:p w14:paraId="0DE2BC61" w14:textId="77777777" w:rsidR="00E1496A" w:rsidRPr="00F231C7" w:rsidDel="00F56F17" w:rsidRDefault="00E1496A" w:rsidP="00E1496A">
            <w:pPr>
              <w:tabs>
                <w:tab w:val="left" w:pos="567"/>
              </w:tabs>
              <w:spacing w:before="0" w:line="240" w:lineRule="auto"/>
              <w:jc w:val="left"/>
            </w:pPr>
          </w:p>
        </w:tc>
        <w:tc>
          <w:tcPr>
            <w:tcW w:w="5797" w:type="dxa"/>
            <w:vMerge w:val="restart"/>
            <w:shd w:val="clear" w:color="auto" w:fill="FFFFFF" w:themeFill="background1"/>
          </w:tcPr>
          <w:p w14:paraId="4E61942D" w14:textId="77777777" w:rsidR="00E1496A" w:rsidRPr="00F231C7" w:rsidRDefault="00E1496A" w:rsidP="00E1496A">
            <w:pPr>
              <w:autoSpaceDE w:val="0"/>
              <w:autoSpaceDN w:val="0"/>
              <w:adjustRightInd w:val="0"/>
              <w:spacing w:before="0" w:line="240" w:lineRule="auto"/>
              <w:jc w:val="left"/>
            </w:pPr>
            <w:r w:rsidRPr="00F231C7">
              <w:t>Overtime should be agreed in advance and will only be agreed in exceptional circumstances.</w:t>
            </w:r>
          </w:p>
          <w:p w14:paraId="107E725E" w14:textId="77777777" w:rsidR="00E1496A" w:rsidRPr="00F231C7" w:rsidRDefault="00E1496A" w:rsidP="00E1496A">
            <w:pPr>
              <w:autoSpaceDE w:val="0"/>
              <w:autoSpaceDN w:val="0"/>
              <w:adjustRightInd w:val="0"/>
              <w:spacing w:before="0" w:line="240" w:lineRule="auto"/>
              <w:jc w:val="left"/>
            </w:pPr>
          </w:p>
        </w:tc>
      </w:tr>
      <w:tr w:rsidR="00E1496A" w:rsidRPr="00F231C7" w14:paraId="76B702B6" w14:textId="77777777" w:rsidTr="007D6E33">
        <w:trPr>
          <w:cantSplit/>
        </w:trPr>
        <w:tc>
          <w:tcPr>
            <w:tcW w:w="675" w:type="dxa"/>
            <w:tcBorders>
              <w:top w:val="nil"/>
              <w:bottom w:val="nil"/>
            </w:tcBorders>
            <w:shd w:val="clear" w:color="auto" w:fill="FFFFFF" w:themeFill="background1"/>
          </w:tcPr>
          <w:p w14:paraId="4C54CE32" w14:textId="77777777" w:rsidR="00E1496A" w:rsidRPr="00F231C7" w:rsidRDefault="00E1496A" w:rsidP="00E1496A">
            <w:pPr>
              <w:tabs>
                <w:tab w:val="left" w:pos="567"/>
              </w:tabs>
              <w:spacing w:before="0" w:line="240" w:lineRule="auto"/>
              <w:jc w:val="left"/>
            </w:pPr>
          </w:p>
        </w:tc>
        <w:tc>
          <w:tcPr>
            <w:tcW w:w="3861" w:type="dxa"/>
            <w:tcBorders>
              <w:top w:val="nil"/>
              <w:bottom w:val="nil"/>
            </w:tcBorders>
            <w:shd w:val="clear" w:color="auto" w:fill="FFFFFF" w:themeFill="background1"/>
          </w:tcPr>
          <w:p w14:paraId="6C77448E" w14:textId="77777777" w:rsidR="00E1496A" w:rsidRPr="00F231C7" w:rsidRDefault="00E1496A" w:rsidP="00E1496A">
            <w:pPr>
              <w:tabs>
                <w:tab w:val="left" w:pos="567"/>
              </w:tabs>
              <w:spacing w:before="0" w:line="240" w:lineRule="auto"/>
              <w:jc w:val="left"/>
            </w:pPr>
            <w:r w:rsidRPr="00F231C7">
              <w:t>(a)</w:t>
            </w:r>
            <w:r w:rsidRPr="00F231C7">
              <w:tab/>
              <w:t>Approval to work overtime</w:t>
            </w:r>
          </w:p>
          <w:p w14:paraId="368DE71C" w14:textId="77777777" w:rsidR="00E1496A" w:rsidRPr="00F231C7" w:rsidRDefault="00E1496A" w:rsidP="00E1496A">
            <w:pPr>
              <w:tabs>
                <w:tab w:val="left" w:pos="567"/>
              </w:tabs>
              <w:spacing w:before="0" w:line="240" w:lineRule="auto"/>
              <w:jc w:val="left"/>
            </w:pPr>
          </w:p>
        </w:tc>
        <w:tc>
          <w:tcPr>
            <w:tcW w:w="4536" w:type="dxa"/>
            <w:tcBorders>
              <w:top w:val="nil"/>
              <w:bottom w:val="nil"/>
            </w:tcBorders>
            <w:shd w:val="clear" w:color="auto" w:fill="FFFFFF" w:themeFill="background1"/>
          </w:tcPr>
          <w:p w14:paraId="7CE7E9D2" w14:textId="0295C124" w:rsidR="00E1496A" w:rsidRPr="00F231C7" w:rsidRDefault="00E1496A" w:rsidP="00E1496A">
            <w:pPr>
              <w:tabs>
                <w:tab w:val="left" w:pos="567"/>
              </w:tabs>
              <w:spacing w:before="0" w:line="240" w:lineRule="auto"/>
              <w:jc w:val="left"/>
            </w:pPr>
            <w:r w:rsidRPr="00F231C7">
              <w:t>(a)</w:t>
            </w:r>
            <w:r w:rsidRPr="00F231C7">
              <w:tab/>
            </w:r>
            <w:r>
              <w:t xml:space="preserve">Executive Director </w:t>
            </w:r>
            <w:r w:rsidR="00FE5241">
              <w:t>(Budget Holder)</w:t>
            </w:r>
          </w:p>
          <w:p w14:paraId="68021685" w14:textId="77777777" w:rsidR="00E1496A" w:rsidRPr="00F231C7" w:rsidRDefault="00E1496A" w:rsidP="00E1496A">
            <w:pPr>
              <w:tabs>
                <w:tab w:val="left" w:pos="567"/>
              </w:tabs>
              <w:spacing w:before="0" w:line="240" w:lineRule="auto"/>
              <w:jc w:val="left"/>
            </w:pPr>
          </w:p>
        </w:tc>
        <w:tc>
          <w:tcPr>
            <w:tcW w:w="5797" w:type="dxa"/>
            <w:vMerge/>
            <w:shd w:val="clear" w:color="auto" w:fill="FFFFFF" w:themeFill="background1"/>
          </w:tcPr>
          <w:p w14:paraId="3326E8A0" w14:textId="77777777" w:rsidR="00E1496A" w:rsidRPr="00F231C7" w:rsidRDefault="00E1496A" w:rsidP="00E1496A">
            <w:pPr>
              <w:autoSpaceDE w:val="0"/>
              <w:autoSpaceDN w:val="0"/>
              <w:adjustRightInd w:val="0"/>
              <w:spacing w:before="0" w:line="240" w:lineRule="auto"/>
              <w:jc w:val="left"/>
            </w:pPr>
          </w:p>
        </w:tc>
      </w:tr>
      <w:tr w:rsidR="00E1496A" w:rsidRPr="00F231C7" w14:paraId="0A20BB62" w14:textId="77777777" w:rsidTr="007D6E33">
        <w:trPr>
          <w:cantSplit/>
        </w:trPr>
        <w:tc>
          <w:tcPr>
            <w:tcW w:w="675" w:type="dxa"/>
            <w:tcBorders>
              <w:top w:val="nil"/>
            </w:tcBorders>
            <w:shd w:val="clear" w:color="auto" w:fill="FFFFFF" w:themeFill="background1"/>
          </w:tcPr>
          <w:p w14:paraId="65EFEFFC" w14:textId="77777777" w:rsidR="00E1496A" w:rsidRPr="00F231C7" w:rsidRDefault="00E1496A" w:rsidP="00E1496A">
            <w:pPr>
              <w:tabs>
                <w:tab w:val="left" w:pos="567"/>
              </w:tabs>
              <w:spacing w:before="0" w:line="240" w:lineRule="auto"/>
              <w:jc w:val="left"/>
            </w:pPr>
          </w:p>
        </w:tc>
        <w:tc>
          <w:tcPr>
            <w:tcW w:w="3861" w:type="dxa"/>
            <w:tcBorders>
              <w:top w:val="nil"/>
              <w:bottom w:val="single" w:sz="4" w:space="0" w:color="auto"/>
            </w:tcBorders>
            <w:shd w:val="clear" w:color="auto" w:fill="FFFFFF" w:themeFill="background1"/>
          </w:tcPr>
          <w:p w14:paraId="40D677BB" w14:textId="77777777" w:rsidR="00E1496A" w:rsidRPr="00F231C7" w:rsidRDefault="00E1496A" w:rsidP="00E1496A">
            <w:pPr>
              <w:tabs>
                <w:tab w:val="left" w:pos="567"/>
              </w:tabs>
              <w:spacing w:before="0" w:line="240" w:lineRule="auto"/>
              <w:jc w:val="left"/>
            </w:pPr>
            <w:r w:rsidRPr="00F231C7">
              <w:t>(b)</w:t>
            </w:r>
            <w:r w:rsidRPr="00F231C7">
              <w:tab/>
              <w:t>ESR authorisation of overtime</w:t>
            </w:r>
          </w:p>
          <w:p w14:paraId="7EBC0AF6" w14:textId="77777777" w:rsidR="00E1496A" w:rsidRPr="00F231C7" w:rsidRDefault="00E1496A" w:rsidP="00E1496A">
            <w:pPr>
              <w:tabs>
                <w:tab w:val="left" w:pos="567"/>
              </w:tabs>
              <w:spacing w:before="0" w:line="240" w:lineRule="auto"/>
              <w:jc w:val="left"/>
            </w:pPr>
          </w:p>
        </w:tc>
        <w:tc>
          <w:tcPr>
            <w:tcW w:w="4536" w:type="dxa"/>
            <w:tcBorders>
              <w:top w:val="nil"/>
              <w:bottom w:val="single" w:sz="4" w:space="0" w:color="auto"/>
            </w:tcBorders>
            <w:shd w:val="clear" w:color="auto" w:fill="FFFFFF" w:themeFill="background1"/>
          </w:tcPr>
          <w:p w14:paraId="0EFD6AE5" w14:textId="40856B1C" w:rsidR="00E1496A" w:rsidRPr="00F231C7" w:rsidRDefault="00E1496A" w:rsidP="00E1496A">
            <w:pPr>
              <w:tabs>
                <w:tab w:val="left" w:pos="567"/>
              </w:tabs>
              <w:spacing w:before="0" w:line="240" w:lineRule="auto"/>
              <w:ind w:left="567" w:hanging="567"/>
              <w:jc w:val="left"/>
            </w:pPr>
            <w:r w:rsidRPr="00F231C7">
              <w:t>(b)</w:t>
            </w:r>
            <w:r w:rsidRPr="00F231C7">
              <w:tab/>
            </w:r>
            <w:r w:rsidR="00FE5241">
              <w:t>Functional Director (Budget Manager)</w:t>
            </w:r>
          </w:p>
          <w:p w14:paraId="2AFA797B" w14:textId="77777777" w:rsidR="00E1496A" w:rsidRPr="00F231C7" w:rsidRDefault="00E1496A" w:rsidP="00E1496A">
            <w:pPr>
              <w:tabs>
                <w:tab w:val="left" w:pos="567"/>
              </w:tabs>
              <w:spacing w:before="0" w:line="240" w:lineRule="auto"/>
              <w:jc w:val="left"/>
            </w:pPr>
          </w:p>
        </w:tc>
        <w:tc>
          <w:tcPr>
            <w:tcW w:w="5797" w:type="dxa"/>
            <w:vMerge/>
            <w:shd w:val="clear" w:color="auto" w:fill="FFFFFF" w:themeFill="background1"/>
          </w:tcPr>
          <w:p w14:paraId="6613368D" w14:textId="77777777" w:rsidR="00E1496A" w:rsidRPr="00F231C7" w:rsidRDefault="00E1496A" w:rsidP="00E1496A">
            <w:pPr>
              <w:autoSpaceDE w:val="0"/>
              <w:autoSpaceDN w:val="0"/>
              <w:adjustRightInd w:val="0"/>
              <w:spacing w:before="0" w:line="240" w:lineRule="auto"/>
              <w:jc w:val="left"/>
            </w:pPr>
          </w:p>
        </w:tc>
      </w:tr>
      <w:tr w:rsidR="00E1496A" w:rsidRPr="00F231C7" w14:paraId="496D7177" w14:textId="77777777" w:rsidTr="00641EBE">
        <w:tc>
          <w:tcPr>
            <w:tcW w:w="675" w:type="dxa"/>
            <w:tcBorders>
              <w:top w:val="single" w:sz="4" w:space="0" w:color="auto"/>
              <w:bottom w:val="single" w:sz="4" w:space="0" w:color="auto"/>
            </w:tcBorders>
            <w:shd w:val="clear" w:color="auto" w:fill="BFBFBF" w:themeFill="background1" w:themeFillShade="BF"/>
          </w:tcPr>
          <w:p w14:paraId="24E722A5" w14:textId="7564E828" w:rsidR="00E1496A" w:rsidRPr="00F231C7" w:rsidRDefault="00FE5241" w:rsidP="00E1496A">
            <w:pPr>
              <w:keepNext/>
              <w:tabs>
                <w:tab w:val="left" w:pos="567"/>
              </w:tabs>
              <w:spacing w:before="0" w:line="240" w:lineRule="auto"/>
              <w:jc w:val="left"/>
              <w:rPr>
                <w:b/>
              </w:rPr>
            </w:pPr>
            <w:r>
              <w:rPr>
                <w:b/>
              </w:rPr>
              <w:lastRenderedPageBreak/>
              <w:t>5</w:t>
            </w:r>
            <w:r w:rsidR="00E1496A" w:rsidRPr="00F231C7">
              <w:rPr>
                <w:b/>
              </w:rPr>
              <w:t>.</w:t>
            </w:r>
          </w:p>
        </w:tc>
        <w:tc>
          <w:tcPr>
            <w:tcW w:w="3861" w:type="dxa"/>
            <w:tcBorders>
              <w:top w:val="single" w:sz="4" w:space="0" w:color="auto"/>
              <w:bottom w:val="single" w:sz="4" w:space="0" w:color="auto"/>
            </w:tcBorders>
            <w:shd w:val="clear" w:color="auto" w:fill="BFBFBF" w:themeFill="background1" w:themeFillShade="BF"/>
          </w:tcPr>
          <w:p w14:paraId="5228DC65" w14:textId="77777777" w:rsidR="00E1496A" w:rsidRPr="00F231C7" w:rsidRDefault="00E1496A" w:rsidP="00E1496A">
            <w:pPr>
              <w:tabs>
                <w:tab w:val="left" w:pos="567"/>
              </w:tabs>
              <w:spacing w:before="0" w:line="240" w:lineRule="auto"/>
              <w:jc w:val="left"/>
              <w:rPr>
                <w:b/>
              </w:rPr>
            </w:pPr>
            <w:r w:rsidRPr="00F231C7">
              <w:rPr>
                <w:b/>
              </w:rPr>
              <w:t>Income and debt write-off</w:t>
            </w:r>
          </w:p>
          <w:p w14:paraId="049C0156" w14:textId="77777777" w:rsidR="00E1496A" w:rsidRPr="00F231C7" w:rsidRDefault="00E1496A" w:rsidP="00E1496A">
            <w:pPr>
              <w:tabs>
                <w:tab w:val="left" w:pos="567"/>
              </w:tabs>
              <w:spacing w:before="0" w:line="240" w:lineRule="auto"/>
              <w:jc w:val="left"/>
              <w:rPr>
                <w:b/>
              </w:rPr>
            </w:pPr>
          </w:p>
        </w:tc>
        <w:tc>
          <w:tcPr>
            <w:tcW w:w="10333" w:type="dxa"/>
            <w:gridSpan w:val="2"/>
            <w:tcBorders>
              <w:top w:val="single" w:sz="4" w:space="0" w:color="auto"/>
              <w:bottom w:val="single" w:sz="4" w:space="0" w:color="auto"/>
            </w:tcBorders>
            <w:shd w:val="clear" w:color="auto" w:fill="BFBFBF" w:themeFill="background1" w:themeFillShade="BF"/>
          </w:tcPr>
          <w:p w14:paraId="6FEBF045" w14:textId="77777777" w:rsidR="00E1496A" w:rsidRPr="00F231C7" w:rsidRDefault="00E1496A" w:rsidP="00E1496A">
            <w:pPr>
              <w:tabs>
                <w:tab w:val="left" w:pos="567"/>
              </w:tabs>
              <w:spacing w:before="0" w:line="240" w:lineRule="auto"/>
              <w:jc w:val="left"/>
            </w:pPr>
          </w:p>
        </w:tc>
      </w:tr>
      <w:tr w:rsidR="00E1496A" w:rsidRPr="00F231C7" w14:paraId="70C0CE1B" w14:textId="77777777" w:rsidTr="007D6E33">
        <w:trPr>
          <w:cantSplit/>
        </w:trPr>
        <w:tc>
          <w:tcPr>
            <w:tcW w:w="675" w:type="dxa"/>
            <w:shd w:val="clear" w:color="auto" w:fill="FFFFFF" w:themeFill="background1"/>
          </w:tcPr>
          <w:p w14:paraId="06A6B960" w14:textId="043483D8" w:rsidR="00E1496A" w:rsidRPr="00F231C7" w:rsidRDefault="00FE5241" w:rsidP="00E1496A">
            <w:pPr>
              <w:tabs>
                <w:tab w:val="left" w:pos="567"/>
              </w:tabs>
              <w:spacing w:before="0" w:line="240" w:lineRule="auto"/>
              <w:jc w:val="left"/>
            </w:pPr>
            <w:r>
              <w:t>5</w:t>
            </w:r>
            <w:r w:rsidR="00E1496A" w:rsidRPr="00F231C7">
              <w:t>.1</w:t>
            </w:r>
          </w:p>
        </w:tc>
        <w:tc>
          <w:tcPr>
            <w:tcW w:w="3861" w:type="dxa"/>
            <w:tcBorders>
              <w:top w:val="single" w:sz="4" w:space="0" w:color="auto"/>
              <w:bottom w:val="single" w:sz="4" w:space="0" w:color="auto"/>
            </w:tcBorders>
            <w:shd w:val="clear" w:color="auto" w:fill="FFFFFF" w:themeFill="background1"/>
          </w:tcPr>
          <w:p w14:paraId="452254DE" w14:textId="77777777" w:rsidR="00E1496A" w:rsidRPr="00F231C7" w:rsidRDefault="00E1496A" w:rsidP="00E1496A">
            <w:pPr>
              <w:tabs>
                <w:tab w:val="left" w:pos="567"/>
              </w:tabs>
              <w:spacing w:before="0" w:line="240" w:lineRule="auto"/>
              <w:jc w:val="left"/>
            </w:pPr>
            <w:r w:rsidRPr="00F231C7">
              <w:t>Authorisation to refer debts to a debt collection agency</w:t>
            </w:r>
          </w:p>
        </w:tc>
        <w:tc>
          <w:tcPr>
            <w:tcW w:w="4536" w:type="dxa"/>
            <w:tcBorders>
              <w:top w:val="single" w:sz="4" w:space="0" w:color="auto"/>
              <w:bottom w:val="single" w:sz="4" w:space="0" w:color="auto"/>
            </w:tcBorders>
            <w:shd w:val="clear" w:color="auto" w:fill="FFFFFF" w:themeFill="background1"/>
          </w:tcPr>
          <w:p w14:paraId="511E9CF1" w14:textId="77777777" w:rsidR="00E1496A" w:rsidRPr="00F231C7" w:rsidDel="00F56F17" w:rsidRDefault="00E1496A" w:rsidP="00E1496A">
            <w:pPr>
              <w:tabs>
                <w:tab w:val="left" w:pos="567"/>
              </w:tabs>
              <w:spacing w:before="0" w:line="240" w:lineRule="auto"/>
              <w:jc w:val="left"/>
            </w:pPr>
            <w:r>
              <w:t>Executive Director of Finance</w:t>
            </w:r>
          </w:p>
        </w:tc>
        <w:tc>
          <w:tcPr>
            <w:tcW w:w="5797" w:type="dxa"/>
            <w:shd w:val="clear" w:color="auto" w:fill="FFFFFF" w:themeFill="background1"/>
          </w:tcPr>
          <w:p w14:paraId="1E77B0A8" w14:textId="77777777" w:rsidR="00E1496A" w:rsidRPr="00F231C7" w:rsidRDefault="00E1496A" w:rsidP="00E1496A">
            <w:pPr>
              <w:adjustRightInd w:val="0"/>
              <w:spacing w:before="0" w:line="240" w:lineRule="auto"/>
              <w:jc w:val="left"/>
            </w:pPr>
            <w:r w:rsidRPr="00811719">
              <w:t>Operationally managed by the Head of Department responsible for Finance – Financial Control/Assistant level Director of Finance</w:t>
            </w:r>
          </w:p>
        </w:tc>
      </w:tr>
      <w:tr w:rsidR="00E1496A" w:rsidRPr="00F231C7" w14:paraId="5ED34302" w14:textId="77777777" w:rsidTr="007D6E33">
        <w:trPr>
          <w:cantSplit/>
        </w:trPr>
        <w:tc>
          <w:tcPr>
            <w:tcW w:w="675" w:type="dxa"/>
            <w:shd w:val="clear" w:color="auto" w:fill="FFFFFF" w:themeFill="background1"/>
          </w:tcPr>
          <w:p w14:paraId="2FAFE10A" w14:textId="79A941DA" w:rsidR="00E1496A" w:rsidRPr="00F231C7" w:rsidRDefault="00FE5241" w:rsidP="00E1496A">
            <w:pPr>
              <w:tabs>
                <w:tab w:val="left" w:pos="567"/>
              </w:tabs>
              <w:spacing w:before="0" w:line="240" w:lineRule="auto"/>
              <w:jc w:val="left"/>
            </w:pPr>
            <w:r>
              <w:t>5</w:t>
            </w:r>
            <w:r w:rsidR="00E1496A" w:rsidRPr="00F231C7">
              <w:t>.2</w:t>
            </w:r>
          </w:p>
        </w:tc>
        <w:tc>
          <w:tcPr>
            <w:tcW w:w="3861" w:type="dxa"/>
            <w:tcBorders>
              <w:top w:val="single" w:sz="4" w:space="0" w:color="auto"/>
              <w:bottom w:val="single" w:sz="4" w:space="0" w:color="auto"/>
            </w:tcBorders>
            <w:shd w:val="clear" w:color="auto" w:fill="FFFFFF" w:themeFill="background1"/>
          </w:tcPr>
          <w:p w14:paraId="09590099" w14:textId="77777777" w:rsidR="00E1496A" w:rsidRPr="00F231C7" w:rsidRDefault="00E1496A" w:rsidP="00E1496A">
            <w:pPr>
              <w:tabs>
                <w:tab w:val="left" w:pos="567"/>
              </w:tabs>
              <w:spacing w:before="0" w:line="240" w:lineRule="auto"/>
              <w:jc w:val="left"/>
            </w:pPr>
            <w:r w:rsidRPr="00F231C7">
              <w:t>Authorisation to write-off debt or income (total debt per debtor)</w:t>
            </w:r>
          </w:p>
          <w:p w14:paraId="36789765" w14:textId="77777777" w:rsidR="00E1496A" w:rsidRPr="00F231C7" w:rsidRDefault="00E1496A" w:rsidP="00E1496A">
            <w:pPr>
              <w:tabs>
                <w:tab w:val="left" w:pos="567"/>
              </w:tabs>
              <w:spacing w:before="0" w:line="240" w:lineRule="auto"/>
              <w:jc w:val="left"/>
            </w:pPr>
          </w:p>
          <w:p w14:paraId="4B54BECE" w14:textId="77777777" w:rsidR="00E1496A" w:rsidRPr="00F231C7" w:rsidRDefault="00E1496A" w:rsidP="00E1496A">
            <w:pPr>
              <w:tabs>
                <w:tab w:val="left" w:pos="567"/>
              </w:tabs>
              <w:spacing w:before="0" w:line="240" w:lineRule="auto"/>
              <w:jc w:val="left"/>
            </w:pPr>
          </w:p>
        </w:tc>
        <w:tc>
          <w:tcPr>
            <w:tcW w:w="4536" w:type="dxa"/>
            <w:tcBorders>
              <w:top w:val="single" w:sz="4" w:space="0" w:color="auto"/>
              <w:bottom w:val="single" w:sz="4" w:space="0" w:color="auto"/>
            </w:tcBorders>
            <w:shd w:val="clear" w:color="auto" w:fill="FFFFFF" w:themeFill="background1"/>
          </w:tcPr>
          <w:p w14:paraId="0D28B8C2" w14:textId="4C996D0B" w:rsidR="00E1496A" w:rsidRPr="00F231C7" w:rsidRDefault="00E1496A" w:rsidP="00E1496A">
            <w:pPr>
              <w:tabs>
                <w:tab w:val="left" w:pos="567"/>
              </w:tabs>
              <w:spacing w:before="0" w:line="240" w:lineRule="auto"/>
              <w:jc w:val="left"/>
            </w:pPr>
            <w:r w:rsidRPr="00F231C7">
              <w:t>Members of the</w:t>
            </w:r>
            <w:r>
              <w:t xml:space="preserve"> Audit and Governance Committee</w:t>
            </w:r>
            <w:r w:rsidR="00FE5241">
              <w:t xml:space="preserve"> (following </w:t>
            </w:r>
            <w:r>
              <w:t>Executive Team</w:t>
            </w:r>
            <w:r w:rsidR="00E0299B">
              <w:t xml:space="preserve"> meeting)</w:t>
            </w:r>
          </w:p>
          <w:p w14:paraId="6E44AEBC" w14:textId="77777777" w:rsidR="00E1496A" w:rsidRPr="00F231C7" w:rsidDel="00F56F17" w:rsidRDefault="00E1496A" w:rsidP="00E1496A">
            <w:pPr>
              <w:tabs>
                <w:tab w:val="left" w:pos="567"/>
              </w:tabs>
              <w:spacing w:before="0" w:line="240" w:lineRule="auto"/>
              <w:jc w:val="left"/>
            </w:pPr>
          </w:p>
        </w:tc>
        <w:tc>
          <w:tcPr>
            <w:tcW w:w="5797" w:type="dxa"/>
            <w:shd w:val="clear" w:color="auto" w:fill="FFFFFF" w:themeFill="background1"/>
          </w:tcPr>
          <w:p w14:paraId="772B90F0" w14:textId="77777777" w:rsidR="00FE5241" w:rsidRDefault="00FE5241" w:rsidP="00FE5241">
            <w:pPr>
              <w:autoSpaceDE w:val="0"/>
              <w:autoSpaceDN w:val="0"/>
              <w:adjustRightInd w:val="0"/>
              <w:spacing w:before="0" w:line="240" w:lineRule="auto"/>
              <w:jc w:val="left"/>
            </w:pPr>
            <w:r>
              <w:t xml:space="preserve">This includes non-recovery of any payroll overpayments. </w:t>
            </w:r>
          </w:p>
          <w:p w14:paraId="5D642F90" w14:textId="77777777" w:rsidR="00FE5241" w:rsidRDefault="00FE5241" w:rsidP="00FE5241">
            <w:pPr>
              <w:autoSpaceDE w:val="0"/>
              <w:autoSpaceDN w:val="0"/>
              <w:adjustRightInd w:val="0"/>
              <w:spacing w:before="0" w:line="240" w:lineRule="auto"/>
              <w:jc w:val="left"/>
            </w:pPr>
            <w:r>
              <w:t xml:space="preserve"> </w:t>
            </w:r>
          </w:p>
          <w:p w14:paraId="67818233" w14:textId="77777777" w:rsidR="00FE5241" w:rsidRDefault="00FE5241" w:rsidP="00FE5241">
            <w:pPr>
              <w:autoSpaceDE w:val="0"/>
              <w:autoSpaceDN w:val="0"/>
              <w:adjustRightInd w:val="0"/>
              <w:spacing w:before="0" w:line="240" w:lineRule="auto"/>
              <w:jc w:val="left"/>
            </w:pPr>
            <w:r>
              <w:t>Debit or credit notes are only to be raised after approval by the Members of the Audit and Governance Committee.</w:t>
            </w:r>
          </w:p>
          <w:p w14:paraId="6E6CC507" w14:textId="77777777" w:rsidR="00FE5241" w:rsidRDefault="00FE5241" w:rsidP="00FE5241">
            <w:pPr>
              <w:autoSpaceDE w:val="0"/>
              <w:autoSpaceDN w:val="0"/>
              <w:adjustRightInd w:val="0"/>
              <w:spacing w:before="0" w:line="240" w:lineRule="auto"/>
              <w:jc w:val="left"/>
            </w:pPr>
            <w:r>
              <w:t xml:space="preserve"> </w:t>
            </w:r>
          </w:p>
          <w:p w14:paraId="79341792" w14:textId="77777777" w:rsidR="00E1496A" w:rsidRDefault="00FE5241" w:rsidP="00FE5241">
            <w:pPr>
              <w:autoSpaceDE w:val="0"/>
              <w:autoSpaceDN w:val="0"/>
              <w:adjustRightInd w:val="0"/>
              <w:spacing w:before="0" w:line="240" w:lineRule="auto"/>
              <w:jc w:val="left"/>
            </w:pPr>
            <w:r>
              <w:t xml:space="preserve">All write-offs should be reported to Audit and Governance Committee. </w:t>
            </w:r>
          </w:p>
          <w:p w14:paraId="700A8668" w14:textId="7DEC9C46" w:rsidR="00FE5241" w:rsidRPr="00F231C7" w:rsidRDefault="00FE5241" w:rsidP="00FE5241">
            <w:pPr>
              <w:autoSpaceDE w:val="0"/>
              <w:autoSpaceDN w:val="0"/>
              <w:adjustRightInd w:val="0"/>
              <w:spacing w:before="0" w:line="240" w:lineRule="auto"/>
              <w:jc w:val="left"/>
            </w:pPr>
          </w:p>
        </w:tc>
      </w:tr>
      <w:tr w:rsidR="00E1496A" w:rsidRPr="00F231C7" w14:paraId="5E373E41" w14:textId="77777777" w:rsidTr="00641EBE">
        <w:tc>
          <w:tcPr>
            <w:tcW w:w="675" w:type="dxa"/>
            <w:tcBorders>
              <w:top w:val="single" w:sz="4" w:space="0" w:color="auto"/>
              <w:bottom w:val="single" w:sz="4" w:space="0" w:color="auto"/>
            </w:tcBorders>
            <w:shd w:val="clear" w:color="auto" w:fill="BFBFBF" w:themeFill="background1" w:themeFillShade="BF"/>
          </w:tcPr>
          <w:p w14:paraId="69BE8E0C" w14:textId="1EF6CE8D" w:rsidR="00E1496A" w:rsidRPr="00F231C7" w:rsidRDefault="00FE5241" w:rsidP="00E1496A">
            <w:pPr>
              <w:keepNext/>
              <w:tabs>
                <w:tab w:val="left" w:pos="567"/>
              </w:tabs>
              <w:spacing w:before="0" w:line="240" w:lineRule="auto"/>
              <w:jc w:val="left"/>
              <w:rPr>
                <w:b/>
              </w:rPr>
            </w:pPr>
            <w:r>
              <w:rPr>
                <w:b/>
              </w:rPr>
              <w:t>6</w:t>
            </w:r>
            <w:r w:rsidR="00E1496A" w:rsidRPr="00F231C7">
              <w:rPr>
                <w:b/>
              </w:rPr>
              <w:t>.</w:t>
            </w:r>
          </w:p>
        </w:tc>
        <w:tc>
          <w:tcPr>
            <w:tcW w:w="3861" w:type="dxa"/>
            <w:tcBorders>
              <w:top w:val="single" w:sz="4" w:space="0" w:color="auto"/>
              <w:bottom w:val="single" w:sz="4" w:space="0" w:color="auto"/>
            </w:tcBorders>
            <w:shd w:val="clear" w:color="auto" w:fill="BFBFBF" w:themeFill="background1" w:themeFillShade="BF"/>
          </w:tcPr>
          <w:p w14:paraId="4E5C58E5" w14:textId="77777777" w:rsidR="00E1496A" w:rsidRPr="00F231C7" w:rsidRDefault="00E1496A" w:rsidP="00E1496A">
            <w:pPr>
              <w:keepNext/>
              <w:tabs>
                <w:tab w:val="left" w:pos="567"/>
              </w:tabs>
              <w:spacing w:before="0" w:line="240" w:lineRule="auto"/>
              <w:jc w:val="left"/>
              <w:rPr>
                <w:b/>
              </w:rPr>
            </w:pPr>
            <w:r w:rsidRPr="00F231C7">
              <w:rPr>
                <w:b/>
              </w:rPr>
              <w:t>Losses and special payments</w:t>
            </w:r>
          </w:p>
        </w:tc>
        <w:tc>
          <w:tcPr>
            <w:tcW w:w="10333" w:type="dxa"/>
            <w:gridSpan w:val="2"/>
            <w:tcBorders>
              <w:top w:val="single" w:sz="4" w:space="0" w:color="auto"/>
              <w:bottom w:val="single" w:sz="4" w:space="0" w:color="auto"/>
            </w:tcBorders>
            <w:shd w:val="clear" w:color="auto" w:fill="BFBFBF" w:themeFill="background1" w:themeFillShade="BF"/>
          </w:tcPr>
          <w:p w14:paraId="5916E40A" w14:textId="43BD7757" w:rsidR="00E1496A" w:rsidRPr="00F231C7" w:rsidRDefault="00FE5241" w:rsidP="00FE5241">
            <w:pPr>
              <w:keepNext/>
              <w:tabs>
                <w:tab w:val="left" w:pos="567"/>
              </w:tabs>
              <w:spacing w:before="0" w:line="240" w:lineRule="auto"/>
              <w:jc w:val="left"/>
              <w:rPr>
                <w:b/>
                <w:i/>
              </w:rPr>
            </w:pPr>
            <w:r w:rsidRPr="00FE5241">
              <w:rPr>
                <w:b/>
                <w:i/>
              </w:rPr>
              <w:t xml:space="preserve">All losses and special payments must be reported at every meeting to the Audit and Governance Committee </w:t>
            </w:r>
          </w:p>
        </w:tc>
      </w:tr>
      <w:tr w:rsidR="00E1496A" w:rsidRPr="00F231C7" w14:paraId="0476883D" w14:textId="77777777" w:rsidTr="007D6E33">
        <w:trPr>
          <w:cantSplit/>
        </w:trPr>
        <w:tc>
          <w:tcPr>
            <w:tcW w:w="675" w:type="dxa"/>
            <w:tcBorders>
              <w:bottom w:val="nil"/>
            </w:tcBorders>
            <w:shd w:val="clear" w:color="auto" w:fill="FFFFFF" w:themeFill="background1"/>
          </w:tcPr>
          <w:p w14:paraId="085C2FAA" w14:textId="1C6E2FCF" w:rsidR="00E1496A" w:rsidRPr="00F231C7" w:rsidRDefault="00FE5241" w:rsidP="00E1496A">
            <w:pPr>
              <w:keepNext/>
              <w:tabs>
                <w:tab w:val="left" w:pos="567"/>
              </w:tabs>
              <w:spacing w:before="0" w:line="240" w:lineRule="auto"/>
              <w:jc w:val="left"/>
            </w:pPr>
            <w:r>
              <w:t>6</w:t>
            </w:r>
            <w:r w:rsidR="00E1496A" w:rsidRPr="00F231C7">
              <w:t>.1</w:t>
            </w:r>
          </w:p>
        </w:tc>
        <w:tc>
          <w:tcPr>
            <w:tcW w:w="3861" w:type="dxa"/>
            <w:tcBorders>
              <w:top w:val="single" w:sz="4" w:space="0" w:color="auto"/>
              <w:bottom w:val="nil"/>
            </w:tcBorders>
            <w:shd w:val="clear" w:color="auto" w:fill="FFFFFF" w:themeFill="background1"/>
          </w:tcPr>
          <w:p w14:paraId="5248D462" w14:textId="3850F23F" w:rsidR="00E1496A" w:rsidRPr="00F231C7" w:rsidRDefault="00FE5241" w:rsidP="00E1496A">
            <w:pPr>
              <w:keepNext/>
              <w:tabs>
                <w:tab w:val="left" w:pos="567"/>
              </w:tabs>
              <w:spacing w:before="0" w:line="240" w:lineRule="auto"/>
              <w:jc w:val="left"/>
            </w:pPr>
            <w:r w:rsidRPr="00FE5241">
              <w:t xml:space="preserve">Authorisation of losses and special payments, including ex-gratia payments </w:t>
            </w:r>
          </w:p>
        </w:tc>
        <w:tc>
          <w:tcPr>
            <w:tcW w:w="4536" w:type="dxa"/>
            <w:tcBorders>
              <w:top w:val="single" w:sz="4" w:space="0" w:color="auto"/>
              <w:bottom w:val="nil"/>
            </w:tcBorders>
            <w:shd w:val="clear" w:color="auto" w:fill="FFFFFF" w:themeFill="background1"/>
          </w:tcPr>
          <w:p w14:paraId="4F089023" w14:textId="6416966B" w:rsidR="00E1496A" w:rsidRPr="00F231C7" w:rsidDel="00F56F17" w:rsidRDefault="00E1496A" w:rsidP="00E1496A">
            <w:pPr>
              <w:keepNext/>
              <w:tabs>
                <w:tab w:val="left" w:pos="567"/>
              </w:tabs>
              <w:spacing w:before="0" w:line="240" w:lineRule="auto"/>
              <w:jc w:val="left"/>
            </w:pPr>
            <w:r>
              <w:t>Audit and Governance Committee</w:t>
            </w:r>
            <w:r w:rsidR="00FE5241">
              <w:t xml:space="preserve"> </w:t>
            </w:r>
            <w:r w:rsidR="00FE5241" w:rsidRPr="00FE5241">
              <w:t>(following ICB Executive Team approval)</w:t>
            </w:r>
          </w:p>
        </w:tc>
        <w:tc>
          <w:tcPr>
            <w:tcW w:w="5797" w:type="dxa"/>
            <w:shd w:val="clear" w:color="auto" w:fill="FFFFFF" w:themeFill="background1"/>
          </w:tcPr>
          <w:p w14:paraId="2086C09C" w14:textId="67C1E5CF" w:rsidR="00FE5241" w:rsidRDefault="00FE5241" w:rsidP="00FE5241">
            <w:pPr>
              <w:keepNext/>
              <w:autoSpaceDE w:val="0"/>
              <w:autoSpaceDN w:val="0"/>
              <w:adjustRightInd w:val="0"/>
              <w:spacing w:before="0" w:line="240" w:lineRule="auto"/>
              <w:jc w:val="left"/>
            </w:pPr>
            <w:r>
              <w:t>Reference to the national Losses and Special Payments policy should be considered in conjunction with Audit and Governance Committee approval to ensure the approval is within the delegations given to the ICB.</w:t>
            </w:r>
          </w:p>
          <w:p w14:paraId="6C97F111" w14:textId="77777777" w:rsidR="00FE5241" w:rsidRDefault="00FE5241" w:rsidP="00FE5241">
            <w:pPr>
              <w:keepNext/>
              <w:autoSpaceDE w:val="0"/>
              <w:autoSpaceDN w:val="0"/>
              <w:adjustRightInd w:val="0"/>
              <w:spacing w:before="0" w:line="240" w:lineRule="auto"/>
              <w:jc w:val="left"/>
            </w:pPr>
            <w:r>
              <w:t xml:space="preserve"> </w:t>
            </w:r>
          </w:p>
          <w:p w14:paraId="66B68E1B" w14:textId="1C08158F" w:rsidR="00E1496A" w:rsidRPr="00F231C7" w:rsidRDefault="00FE5241" w:rsidP="00FE5241">
            <w:pPr>
              <w:keepNext/>
              <w:autoSpaceDE w:val="0"/>
              <w:autoSpaceDN w:val="0"/>
              <w:adjustRightInd w:val="0"/>
              <w:spacing w:before="0" w:line="240" w:lineRule="auto"/>
              <w:jc w:val="left"/>
            </w:pPr>
            <w:r>
              <w:t>The Executive Director of Finance will report any cases they consider to be “novel, contentious or repercussive” to the Chair of the Audit and Governance Committee as soon as they become aware of the case. These should also be reported to NHS England in line with current guidance.</w:t>
            </w:r>
          </w:p>
        </w:tc>
      </w:tr>
      <w:tr w:rsidR="00E1496A" w:rsidRPr="00F231C7" w14:paraId="0726FE7B" w14:textId="77777777" w:rsidTr="007D6E33">
        <w:trPr>
          <w:cantSplit/>
        </w:trPr>
        <w:tc>
          <w:tcPr>
            <w:tcW w:w="675" w:type="dxa"/>
            <w:shd w:val="clear" w:color="auto" w:fill="FFFFFF" w:themeFill="background1"/>
          </w:tcPr>
          <w:p w14:paraId="298B51B5" w14:textId="102781D6" w:rsidR="00E1496A" w:rsidRPr="00F231C7" w:rsidRDefault="00FE5241" w:rsidP="00E1496A">
            <w:pPr>
              <w:tabs>
                <w:tab w:val="left" w:pos="567"/>
              </w:tabs>
              <w:spacing w:before="0" w:line="240" w:lineRule="auto"/>
              <w:jc w:val="left"/>
            </w:pPr>
            <w:r>
              <w:t>6</w:t>
            </w:r>
            <w:r w:rsidR="00E1496A" w:rsidRPr="00F231C7">
              <w:t>.2</w:t>
            </w:r>
          </w:p>
        </w:tc>
        <w:tc>
          <w:tcPr>
            <w:tcW w:w="3861" w:type="dxa"/>
            <w:tcBorders>
              <w:top w:val="single" w:sz="4" w:space="0" w:color="auto"/>
              <w:bottom w:val="single" w:sz="4" w:space="0" w:color="auto"/>
            </w:tcBorders>
            <w:shd w:val="clear" w:color="auto" w:fill="FFFFFF" w:themeFill="background1"/>
          </w:tcPr>
          <w:p w14:paraId="60CA4B51" w14:textId="77777777" w:rsidR="00E1496A" w:rsidRPr="00F231C7" w:rsidRDefault="00E1496A" w:rsidP="00E1496A">
            <w:pPr>
              <w:spacing w:before="0" w:line="240" w:lineRule="auto"/>
              <w:jc w:val="left"/>
            </w:pPr>
            <w:r w:rsidRPr="00F231C7">
              <w:t>Monitoring of losses and special payments</w:t>
            </w:r>
          </w:p>
        </w:tc>
        <w:tc>
          <w:tcPr>
            <w:tcW w:w="4536" w:type="dxa"/>
            <w:tcBorders>
              <w:top w:val="single" w:sz="4" w:space="0" w:color="auto"/>
              <w:bottom w:val="single" w:sz="4" w:space="0" w:color="auto"/>
            </w:tcBorders>
            <w:shd w:val="clear" w:color="auto" w:fill="FFFFFF" w:themeFill="background1"/>
          </w:tcPr>
          <w:p w14:paraId="4BB855F7" w14:textId="77777777" w:rsidR="00E1496A" w:rsidRPr="00F231C7" w:rsidRDefault="00E1496A" w:rsidP="00E1496A">
            <w:pPr>
              <w:spacing w:before="0" w:line="240" w:lineRule="auto"/>
              <w:jc w:val="left"/>
            </w:pPr>
            <w:r>
              <w:t>Audit and Governance Committee</w:t>
            </w:r>
          </w:p>
        </w:tc>
        <w:tc>
          <w:tcPr>
            <w:tcW w:w="5797" w:type="dxa"/>
            <w:shd w:val="clear" w:color="auto" w:fill="FFFFFF" w:themeFill="background1"/>
          </w:tcPr>
          <w:p w14:paraId="2C8EC53E" w14:textId="77777777" w:rsidR="00E1496A" w:rsidRDefault="00FE5241" w:rsidP="00E1496A">
            <w:pPr>
              <w:spacing w:before="0" w:line="240" w:lineRule="auto"/>
              <w:jc w:val="left"/>
            </w:pPr>
            <w:r w:rsidRPr="00FE5241">
              <w:t xml:space="preserve">Liaison with the ICB's Local Counter Fraud Specialist &amp; Police as required and in line with the ICB's Fraud, Corruption and Bribery Policy. </w:t>
            </w:r>
          </w:p>
          <w:p w14:paraId="590DF2C3" w14:textId="1542539F" w:rsidR="00FE5241" w:rsidRPr="00F231C7" w:rsidRDefault="00FE5241" w:rsidP="00E1496A">
            <w:pPr>
              <w:spacing w:before="0" w:line="240" w:lineRule="auto"/>
              <w:jc w:val="left"/>
            </w:pPr>
          </w:p>
        </w:tc>
      </w:tr>
      <w:tr w:rsidR="00E1496A" w:rsidRPr="00F231C7" w14:paraId="75D9D30A" w14:textId="77777777" w:rsidTr="007D6E33">
        <w:trPr>
          <w:cantSplit/>
        </w:trPr>
        <w:tc>
          <w:tcPr>
            <w:tcW w:w="675" w:type="dxa"/>
            <w:tcBorders>
              <w:bottom w:val="nil"/>
            </w:tcBorders>
            <w:shd w:val="clear" w:color="auto" w:fill="FFFFFF" w:themeFill="background1"/>
          </w:tcPr>
          <w:p w14:paraId="7DFD6DC7" w14:textId="19E1790B" w:rsidR="00E1496A" w:rsidRPr="00F231C7" w:rsidRDefault="00FE5241" w:rsidP="00E1496A">
            <w:pPr>
              <w:keepNext/>
              <w:tabs>
                <w:tab w:val="left" w:pos="567"/>
              </w:tabs>
              <w:spacing w:before="0" w:line="240" w:lineRule="auto"/>
              <w:jc w:val="left"/>
            </w:pPr>
            <w:r>
              <w:lastRenderedPageBreak/>
              <w:t>6</w:t>
            </w:r>
            <w:r w:rsidR="00E1496A" w:rsidRPr="00F231C7">
              <w:t>.3</w:t>
            </w:r>
          </w:p>
        </w:tc>
        <w:tc>
          <w:tcPr>
            <w:tcW w:w="3861" w:type="dxa"/>
            <w:tcBorders>
              <w:top w:val="single" w:sz="4" w:space="0" w:color="auto"/>
              <w:bottom w:val="nil"/>
            </w:tcBorders>
            <w:shd w:val="clear" w:color="auto" w:fill="FFFFFF" w:themeFill="background1"/>
          </w:tcPr>
          <w:p w14:paraId="7E6954DD" w14:textId="77777777" w:rsidR="00E1496A" w:rsidRPr="00F231C7" w:rsidRDefault="00E1496A" w:rsidP="00E1496A">
            <w:pPr>
              <w:keepNext/>
              <w:spacing w:before="0" w:line="240" w:lineRule="auto"/>
              <w:jc w:val="left"/>
            </w:pPr>
            <w:r w:rsidRPr="00F231C7">
              <w:t>Authorisation of early retirement, redundancy and other termination payments to staff:</w:t>
            </w:r>
          </w:p>
          <w:p w14:paraId="29E99FF1" w14:textId="77777777" w:rsidR="00E1496A" w:rsidRPr="00F231C7" w:rsidRDefault="00E1496A" w:rsidP="00E1496A">
            <w:pPr>
              <w:keepNext/>
              <w:spacing w:before="0" w:line="240" w:lineRule="auto"/>
              <w:jc w:val="left"/>
            </w:pPr>
          </w:p>
        </w:tc>
        <w:tc>
          <w:tcPr>
            <w:tcW w:w="4536" w:type="dxa"/>
            <w:tcBorders>
              <w:top w:val="single" w:sz="4" w:space="0" w:color="auto"/>
              <w:bottom w:val="nil"/>
            </w:tcBorders>
            <w:shd w:val="clear" w:color="auto" w:fill="FFFFFF" w:themeFill="background1"/>
          </w:tcPr>
          <w:p w14:paraId="02A9AB8F" w14:textId="77777777" w:rsidR="00E1496A" w:rsidRPr="00F231C7" w:rsidRDefault="00E1496A" w:rsidP="00E1496A">
            <w:pPr>
              <w:keepNext/>
              <w:spacing w:before="0" w:line="240" w:lineRule="auto"/>
              <w:jc w:val="left"/>
            </w:pPr>
          </w:p>
        </w:tc>
        <w:tc>
          <w:tcPr>
            <w:tcW w:w="5797" w:type="dxa"/>
            <w:tcBorders>
              <w:bottom w:val="nil"/>
            </w:tcBorders>
            <w:shd w:val="clear" w:color="auto" w:fill="FFFFFF" w:themeFill="background1"/>
          </w:tcPr>
          <w:p w14:paraId="4227399B" w14:textId="78DAD412" w:rsidR="00E1496A" w:rsidRPr="00F231C7" w:rsidRDefault="00FE5241" w:rsidP="00E1496A">
            <w:pPr>
              <w:keepNext/>
              <w:spacing w:before="0" w:line="240" w:lineRule="auto"/>
              <w:jc w:val="left"/>
            </w:pPr>
            <w:r w:rsidRPr="00FE5241">
              <w:t>Reference should be made to the national policy surrounding exit packages to ensure the necessary approval is sought before giving notice to staff members.</w:t>
            </w:r>
          </w:p>
        </w:tc>
      </w:tr>
      <w:tr w:rsidR="00E1496A" w:rsidRPr="00F231C7" w14:paraId="793E43B2" w14:textId="77777777" w:rsidTr="007D6E33">
        <w:trPr>
          <w:cantSplit/>
        </w:trPr>
        <w:tc>
          <w:tcPr>
            <w:tcW w:w="675" w:type="dxa"/>
            <w:tcBorders>
              <w:top w:val="nil"/>
              <w:bottom w:val="nil"/>
            </w:tcBorders>
            <w:shd w:val="clear" w:color="auto" w:fill="FFFFFF" w:themeFill="background1"/>
          </w:tcPr>
          <w:p w14:paraId="40820E69" w14:textId="77777777" w:rsidR="00E1496A" w:rsidRPr="00F231C7" w:rsidRDefault="00E1496A" w:rsidP="00E1496A">
            <w:pPr>
              <w:keepNext/>
              <w:tabs>
                <w:tab w:val="left" w:pos="567"/>
              </w:tabs>
              <w:spacing w:before="0" w:line="240" w:lineRule="auto"/>
              <w:jc w:val="left"/>
            </w:pPr>
          </w:p>
        </w:tc>
        <w:tc>
          <w:tcPr>
            <w:tcW w:w="3861" w:type="dxa"/>
            <w:tcBorders>
              <w:top w:val="nil"/>
              <w:bottom w:val="nil"/>
            </w:tcBorders>
            <w:shd w:val="clear" w:color="auto" w:fill="FFFFFF" w:themeFill="background1"/>
          </w:tcPr>
          <w:p w14:paraId="586F9BA6" w14:textId="77777777" w:rsidR="00E1496A" w:rsidRPr="00F231C7" w:rsidRDefault="00E1496A" w:rsidP="00E1496A">
            <w:pPr>
              <w:keepNext/>
              <w:tabs>
                <w:tab w:val="left" w:pos="567"/>
              </w:tabs>
              <w:spacing w:before="0" w:line="240" w:lineRule="auto"/>
              <w:jc w:val="left"/>
            </w:pPr>
            <w:r w:rsidRPr="00F231C7">
              <w:t>(a)</w:t>
            </w:r>
            <w:r w:rsidRPr="00F231C7">
              <w:tab/>
              <w:t>Greater than £100,000</w:t>
            </w:r>
          </w:p>
          <w:p w14:paraId="4CB31069" w14:textId="77777777" w:rsidR="00E1496A" w:rsidRPr="00F231C7" w:rsidRDefault="00E1496A" w:rsidP="00E1496A">
            <w:pPr>
              <w:keepNext/>
              <w:spacing w:before="0" w:line="240" w:lineRule="auto"/>
              <w:jc w:val="left"/>
            </w:pPr>
          </w:p>
        </w:tc>
        <w:tc>
          <w:tcPr>
            <w:tcW w:w="4536" w:type="dxa"/>
            <w:tcBorders>
              <w:top w:val="nil"/>
              <w:bottom w:val="nil"/>
            </w:tcBorders>
            <w:shd w:val="clear" w:color="auto" w:fill="FFFFFF" w:themeFill="background1"/>
          </w:tcPr>
          <w:p w14:paraId="0C897592" w14:textId="77777777" w:rsidR="00E1496A" w:rsidRPr="00F231C7" w:rsidRDefault="00E1496A" w:rsidP="00E1496A">
            <w:pPr>
              <w:keepNext/>
              <w:tabs>
                <w:tab w:val="left" w:pos="567"/>
              </w:tabs>
              <w:spacing w:before="0" w:line="240" w:lineRule="auto"/>
              <w:jc w:val="left"/>
            </w:pPr>
            <w:r w:rsidRPr="00F231C7">
              <w:t>(a)</w:t>
            </w:r>
            <w:r w:rsidRPr="00F231C7">
              <w:tab/>
            </w:r>
            <w:r>
              <w:t>ICB Board</w:t>
            </w:r>
          </w:p>
          <w:p w14:paraId="10702B52" w14:textId="77777777" w:rsidR="00E1496A" w:rsidRPr="00F231C7" w:rsidRDefault="00E1496A" w:rsidP="00E1496A">
            <w:pPr>
              <w:keepNext/>
              <w:spacing w:before="0" w:line="240" w:lineRule="auto"/>
              <w:jc w:val="left"/>
            </w:pPr>
          </w:p>
        </w:tc>
        <w:tc>
          <w:tcPr>
            <w:tcW w:w="5797" w:type="dxa"/>
            <w:tcBorders>
              <w:top w:val="nil"/>
              <w:bottom w:val="nil"/>
            </w:tcBorders>
            <w:shd w:val="clear" w:color="auto" w:fill="FFFFFF" w:themeFill="background1"/>
          </w:tcPr>
          <w:p w14:paraId="3A3AB4FE" w14:textId="77777777" w:rsidR="00E1496A" w:rsidRPr="00F231C7" w:rsidRDefault="00E1496A" w:rsidP="00E1496A">
            <w:pPr>
              <w:keepNext/>
              <w:spacing w:before="0" w:line="240" w:lineRule="auto"/>
              <w:jc w:val="left"/>
            </w:pPr>
          </w:p>
        </w:tc>
      </w:tr>
      <w:tr w:rsidR="00E1496A" w:rsidRPr="00F231C7" w14:paraId="472387C9" w14:textId="77777777" w:rsidTr="007D6E33">
        <w:trPr>
          <w:cantSplit/>
        </w:trPr>
        <w:tc>
          <w:tcPr>
            <w:tcW w:w="675" w:type="dxa"/>
            <w:tcBorders>
              <w:top w:val="nil"/>
              <w:bottom w:val="nil"/>
            </w:tcBorders>
            <w:shd w:val="clear" w:color="auto" w:fill="FFFFFF" w:themeFill="background1"/>
          </w:tcPr>
          <w:p w14:paraId="64B7F22E" w14:textId="77777777" w:rsidR="00E1496A" w:rsidRPr="00F231C7" w:rsidRDefault="00E1496A" w:rsidP="00E1496A">
            <w:pPr>
              <w:tabs>
                <w:tab w:val="left" w:pos="567"/>
              </w:tabs>
              <w:spacing w:before="0" w:line="240" w:lineRule="auto"/>
              <w:jc w:val="left"/>
            </w:pPr>
          </w:p>
        </w:tc>
        <w:tc>
          <w:tcPr>
            <w:tcW w:w="3861" w:type="dxa"/>
            <w:tcBorders>
              <w:top w:val="nil"/>
              <w:bottom w:val="nil"/>
            </w:tcBorders>
            <w:shd w:val="clear" w:color="auto" w:fill="FFFFFF" w:themeFill="background1"/>
          </w:tcPr>
          <w:p w14:paraId="7FD2CBEA" w14:textId="77777777" w:rsidR="00E1496A" w:rsidRPr="00F231C7" w:rsidRDefault="00E1496A" w:rsidP="00E1496A">
            <w:pPr>
              <w:tabs>
                <w:tab w:val="left" w:pos="567"/>
              </w:tabs>
              <w:spacing w:before="0" w:line="240" w:lineRule="auto"/>
              <w:jc w:val="left"/>
            </w:pPr>
            <w:r w:rsidRPr="00F231C7">
              <w:t>(b)</w:t>
            </w:r>
            <w:r w:rsidRPr="00F231C7">
              <w:tab/>
              <w:t>£50,000 and up to £100,000</w:t>
            </w:r>
          </w:p>
          <w:p w14:paraId="54E5BDDA" w14:textId="77777777" w:rsidR="00E1496A" w:rsidRPr="00F231C7" w:rsidRDefault="00E1496A" w:rsidP="00E1496A">
            <w:pPr>
              <w:tabs>
                <w:tab w:val="left" w:pos="567"/>
              </w:tabs>
              <w:spacing w:before="0" w:line="240" w:lineRule="auto"/>
              <w:jc w:val="left"/>
            </w:pPr>
          </w:p>
        </w:tc>
        <w:tc>
          <w:tcPr>
            <w:tcW w:w="4536" w:type="dxa"/>
            <w:tcBorders>
              <w:top w:val="nil"/>
              <w:bottom w:val="nil"/>
            </w:tcBorders>
            <w:shd w:val="clear" w:color="auto" w:fill="FFFFFF" w:themeFill="background1"/>
          </w:tcPr>
          <w:p w14:paraId="0CB13921" w14:textId="77777777" w:rsidR="00E1496A" w:rsidRPr="00F231C7" w:rsidRDefault="00E1496A" w:rsidP="00E1496A">
            <w:pPr>
              <w:tabs>
                <w:tab w:val="left" w:pos="567"/>
              </w:tabs>
              <w:spacing w:before="0" w:line="240" w:lineRule="auto"/>
              <w:jc w:val="left"/>
            </w:pPr>
            <w:r w:rsidRPr="00F231C7">
              <w:t>(b)</w:t>
            </w:r>
            <w:r w:rsidRPr="00F231C7">
              <w:tab/>
            </w:r>
            <w:r>
              <w:t>Chief Executive Officer</w:t>
            </w:r>
          </w:p>
          <w:p w14:paraId="05E94DCE" w14:textId="77777777" w:rsidR="00E1496A" w:rsidRPr="00F231C7" w:rsidRDefault="00E1496A" w:rsidP="00E1496A">
            <w:pPr>
              <w:spacing w:before="0" w:line="240" w:lineRule="auto"/>
              <w:jc w:val="left"/>
            </w:pPr>
          </w:p>
        </w:tc>
        <w:tc>
          <w:tcPr>
            <w:tcW w:w="5797" w:type="dxa"/>
            <w:tcBorders>
              <w:top w:val="nil"/>
              <w:bottom w:val="nil"/>
            </w:tcBorders>
            <w:shd w:val="clear" w:color="auto" w:fill="FFFFFF" w:themeFill="background1"/>
          </w:tcPr>
          <w:p w14:paraId="625A8EC2" w14:textId="77777777" w:rsidR="00E1496A" w:rsidRPr="00F231C7" w:rsidRDefault="00E1496A" w:rsidP="00E1496A">
            <w:pPr>
              <w:spacing w:before="0" w:line="240" w:lineRule="auto"/>
              <w:jc w:val="left"/>
            </w:pPr>
          </w:p>
        </w:tc>
      </w:tr>
      <w:tr w:rsidR="00E1496A" w:rsidRPr="00F231C7" w14:paraId="2E0C0C4F" w14:textId="77777777" w:rsidTr="007D6E33">
        <w:trPr>
          <w:cantSplit/>
        </w:trPr>
        <w:tc>
          <w:tcPr>
            <w:tcW w:w="675" w:type="dxa"/>
            <w:tcBorders>
              <w:top w:val="nil"/>
            </w:tcBorders>
            <w:shd w:val="clear" w:color="auto" w:fill="FFFFFF" w:themeFill="background1"/>
          </w:tcPr>
          <w:p w14:paraId="391D05A8" w14:textId="77777777" w:rsidR="00E1496A" w:rsidRPr="00F231C7" w:rsidRDefault="00E1496A" w:rsidP="00E1496A">
            <w:pPr>
              <w:tabs>
                <w:tab w:val="left" w:pos="567"/>
              </w:tabs>
              <w:spacing w:before="0" w:line="240" w:lineRule="auto"/>
              <w:jc w:val="left"/>
            </w:pPr>
          </w:p>
        </w:tc>
        <w:tc>
          <w:tcPr>
            <w:tcW w:w="3861" w:type="dxa"/>
            <w:tcBorders>
              <w:top w:val="nil"/>
              <w:bottom w:val="single" w:sz="4" w:space="0" w:color="auto"/>
            </w:tcBorders>
            <w:shd w:val="clear" w:color="auto" w:fill="FFFFFF" w:themeFill="background1"/>
          </w:tcPr>
          <w:p w14:paraId="296EDD7E" w14:textId="77777777" w:rsidR="00E1496A" w:rsidRPr="00F231C7" w:rsidRDefault="00E1496A" w:rsidP="00E1496A">
            <w:pPr>
              <w:tabs>
                <w:tab w:val="left" w:pos="567"/>
              </w:tabs>
              <w:spacing w:before="0" w:line="240" w:lineRule="auto"/>
              <w:jc w:val="left"/>
            </w:pPr>
            <w:r w:rsidRPr="00F231C7">
              <w:t>(c)</w:t>
            </w:r>
            <w:r w:rsidRPr="00F231C7">
              <w:tab/>
              <w:t>Up to £50,000</w:t>
            </w:r>
          </w:p>
          <w:p w14:paraId="1D33EDFD" w14:textId="77777777" w:rsidR="00E1496A" w:rsidRPr="00F231C7" w:rsidRDefault="00E1496A" w:rsidP="00E1496A">
            <w:pPr>
              <w:tabs>
                <w:tab w:val="left" w:pos="567"/>
              </w:tabs>
              <w:spacing w:before="0" w:line="240" w:lineRule="auto"/>
              <w:jc w:val="left"/>
            </w:pPr>
          </w:p>
        </w:tc>
        <w:tc>
          <w:tcPr>
            <w:tcW w:w="4536" w:type="dxa"/>
            <w:tcBorders>
              <w:top w:val="nil"/>
              <w:bottom w:val="single" w:sz="4" w:space="0" w:color="auto"/>
            </w:tcBorders>
            <w:shd w:val="clear" w:color="auto" w:fill="FFFFFF" w:themeFill="background1"/>
          </w:tcPr>
          <w:p w14:paraId="6C3DB3C3" w14:textId="77777777" w:rsidR="00E1496A" w:rsidRPr="00F231C7" w:rsidRDefault="00E1496A" w:rsidP="00E1496A">
            <w:pPr>
              <w:tabs>
                <w:tab w:val="left" w:pos="567"/>
              </w:tabs>
              <w:spacing w:before="0" w:line="240" w:lineRule="auto"/>
              <w:jc w:val="left"/>
            </w:pPr>
            <w:r w:rsidRPr="00F231C7">
              <w:t>(c)</w:t>
            </w:r>
            <w:r w:rsidRPr="00F231C7">
              <w:tab/>
            </w:r>
            <w:r>
              <w:t>Executive Director of Finance</w:t>
            </w:r>
          </w:p>
          <w:p w14:paraId="16262A2A" w14:textId="77777777" w:rsidR="00E1496A" w:rsidRPr="00F231C7" w:rsidRDefault="00E1496A" w:rsidP="00E1496A">
            <w:pPr>
              <w:spacing w:before="0" w:line="240" w:lineRule="auto"/>
              <w:jc w:val="left"/>
            </w:pPr>
          </w:p>
        </w:tc>
        <w:tc>
          <w:tcPr>
            <w:tcW w:w="5797" w:type="dxa"/>
            <w:tcBorders>
              <w:top w:val="nil"/>
            </w:tcBorders>
            <w:shd w:val="clear" w:color="auto" w:fill="FFFFFF" w:themeFill="background1"/>
          </w:tcPr>
          <w:p w14:paraId="512C5D81" w14:textId="77777777" w:rsidR="00E1496A" w:rsidRPr="00F231C7" w:rsidRDefault="00E1496A" w:rsidP="00E1496A">
            <w:pPr>
              <w:spacing w:before="0" w:line="240" w:lineRule="auto"/>
              <w:jc w:val="left"/>
            </w:pPr>
          </w:p>
        </w:tc>
      </w:tr>
      <w:tr w:rsidR="00E1496A" w:rsidRPr="00F231C7" w14:paraId="580A4F20" w14:textId="77777777" w:rsidTr="00641EBE">
        <w:tc>
          <w:tcPr>
            <w:tcW w:w="675" w:type="dxa"/>
            <w:tcBorders>
              <w:top w:val="single" w:sz="4" w:space="0" w:color="auto"/>
              <w:bottom w:val="single" w:sz="4" w:space="0" w:color="auto"/>
            </w:tcBorders>
            <w:shd w:val="clear" w:color="auto" w:fill="BFBFBF" w:themeFill="background1" w:themeFillShade="BF"/>
          </w:tcPr>
          <w:p w14:paraId="1F410280" w14:textId="4E2C867D" w:rsidR="00E1496A" w:rsidRPr="00F231C7" w:rsidRDefault="00FE5241" w:rsidP="00E1496A">
            <w:pPr>
              <w:keepNext/>
              <w:tabs>
                <w:tab w:val="left" w:pos="567"/>
              </w:tabs>
              <w:spacing w:before="0" w:line="240" w:lineRule="auto"/>
              <w:jc w:val="left"/>
              <w:rPr>
                <w:b/>
              </w:rPr>
            </w:pPr>
            <w:r>
              <w:rPr>
                <w:b/>
              </w:rPr>
              <w:t>7</w:t>
            </w:r>
            <w:r w:rsidR="00E1496A" w:rsidRPr="00F231C7">
              <w:rPr>
                <w:b/>
              </w:rPr>
              <w:t>.</w:t>
            </w:r>
          </w:p>
        </w:tc>
        <w:tc>
          <w:tcPr>
            <w:tcW w:w="3861" w:type="dxa"/>
            <w:tcBorders>
              <w:top w:val="single" w:sz="4" w:space="0" w:color="auto"/>
              <w:bottom w:val="single" w:sz="4" w:space="0" w:color="auto"/>
            </w:tcBorders>
            <w:shd w:val="clear" w:color="auto" w:fill="BFBFBF" w:themeFill="background1" w:themeFillShade="BF"/>
          </w:tcPr>
          <w:p w14:paraId="1C09AD23" w14:textId="77777777" w:rsidR="00E1496A" w:rsidRPr="00F231C7" w:rsidRDefault="00E1496A" w:rsidP="00E1496A">
            <w:pPr>
              <w:tabs>
                <w:tab w:val="left" w:pos="567"/>
              </w:tabs>
              <w:spacing w:before="0" w:line="240" w:lineRule="auto"/>
              <w:jc w:val="left"/>
              <w:rPr>
                <w:b/>
              </w:rPr>
            </w:pPr>
            <w:r w:rsidRPr="00F231C7">
              <w:rPr>
                <w:b/>
              </w:rPr>
              <w:t xml:space="preserve">Bank accounts and payment methods </w:t>
            </w:r>
          </w:p>
        </w:tc>
        <w:tc>
          <w:tcPr>
            <w:tcW w:w="10333" w:type="dxa"/>
            <w:gridSpan w:val="2"/>
            <w:tcBorders>
              <w:top w:val="single" w:sz="4" w:space="0" w:color="auto"/>
              <w:bottom w:val="single" w:sz="4" w:space="0" w:color="auto"/>
            </w:tcBorders>
            <w:shd w:val="clear" w:color="auto" w:fill="BFBFBF" w:themeFill="background1" w:themeFillShade="BF"/>
          </w:tcPr>
          <w:p w14:paraId="3A43D9E1" w14:textId="77777777" w:rsidR="00E1496A" w:rsidRPr="00F231C7" w:rsidRDefault="00E1496A" w:rsidP="00E1496A">
            <w:pPr>
              <w:tabs>
                <w:tab w:val="left" w:pos="567"/>
              </w:tabs>
              <w:spacing w:before="0" w:line="240" w:lineRule="auto"/>
              <w:jc w:val="left"/>
              <w:rPr>
                <w:b/>
                <w:i/>
              </w:rPr>
            </w:pPr>
          </w:p>
        </w:tc>
      </w:tr>
      <w:tr w:rsidR="00E1496A" w:rsidRPr="00F231C7" w14:paraId="0047D69F" w14:textId="77777777" w:rsidTr="007D6E33">
        <w:trPr>
          <w:cantSplit/>
        </w:trPr>
        <w:tc>
          <w:tcPr>
            <w:tcW w:w="675" w:type="dxa"/>
            <w:shd w:val="clear" w:color="auto" w:fill="FFFFFF" w:themeFill="background1"/>
          </w:tcPr>
          <w:p w14:paraId="1E8A55EB" w14:textId="1B5D476F" w:rsidR="00E1496A" w:rsidRPr="00F231C7" w:rsidRDefault="00FE5241" w:rsidP="00E1496A">
            <w:pPr>
              <w:tabs>
                <w:tab w:val="left" w:pos="567"/>
              </w:tabs>
              <w:spacing w:before="0" w:line="240" w:lineRule="auto"/>
              <w:jc w:val="left"/>
            </w:pPr>
            <w:r>
              <w:t>7</w:t>
            </w:r>
            <w:r w:rsidR="00E1496A" w:rsidRPr="00F231C7">
              <w:t>.1</w:t>
            </w:r>
          </w:p>
        </w:tc>
        <w:tc>
          <w:tcPr>
            <w:tcW w:w="3861" w:type="dxa"/>
            <w:tcBorders>
              <w:top w:val="single" w:sz="4" w:space="0" w:color="auto"/>
              <w:bottom w:val="single" w:sz="4" w:space="0" w:color="auto"/>
            </w:tcBorders>
            <w:shd w:val="clear" w:color="auto" w:fill="FFFFFF" w:themeFill="background1"/>
          </w:tcPr>
          <w:p w14:paraId="3C0EE34D" w14:textId="77777777" w:rsidR="00E1496A" w:rsidRPr="00F231C7" w:rsidRDefault="00E1496A" w:rsidP="00E1496A">
            <w:pPr>
              <w:tabs>
                <w:tab w:val="left" w:pos="567"/>
              </w:tabs>
              <w:spacing w:before="0" w:line="240" w:lineRule="auto"/>
              <w:jc w:val="left"/>
            </w:pPr>
            <w:r w:rsidRPr="00F231C7">
              <w:t>Opening of bank accounts or changes to banking arrangements</w:t>
            </w:r>
          </w:p>
        </w:tc>
        <w:tc>
          <w:tcPr>
            <w:tcW w:w="4536" w:type="dxa"/>
            <w:tcBorders>
              <w:top w:val="single" w:sz="4" w:space="0" w:color="auto"/>
              <w:bottom w:val="single" w:sz="4" w:space="0" w:color="auto"/>
            </w:tcBorders>
            <w:shd w:val="clear" w:color="auto" w:fill="FFFFFF" w:themeFill="background1"/>
          </w:tcPr>
          <w:p w14:paraId="2232CD07" w14:textId="77777777" w:rsidR="00E1496A" w:rsidRPr="00F231C7" w:rsidRDefault="00E1496A" w:rsidP="00E1496A">
            <w:pPr>
              <w:tabs>
                <w:tab w:val="left" w:pos="567"/>
              </w:tabs>
              <w:spacing w:before="0" w:line="240" w:lineRule="auto"/>
              <w:jc w:val="left"/>
            </w:pPr>
            <w:r>
              <w:t>Finance and Estates Committee</w:t>
            </w:r>
          </w:p>
        </w:tc>
        <w:tc>
          <w:tcPr>
            <w:tcW w:w="5797" w:type="dxa"/>
            <w:shd w:val="clear" w:color="auto" w:fill="FFFFFF" w:themeFill="background1"/>
          </w:tcPr>
          <w:p w14:paraId="11F04709" w14:textId="77777777" w:rsidR="00E1496A" w:rsidRPr="00F231C7" w:rsidRDefault="00E1496A" w:rsidP="00E1496A">
            <w:pPr>
              <w:spacing w:before="0" w:line="240" w:lineRule="auto"/>
              <w:jc w:val="left"/>
            </w:pPr>
            <w:r w:rsidRPr="00F231C7">
              <w:t xml:space="preserve">The </w:t>
            </w:r>
            <w:r>
              <w:t>ICB</w:t>
            </w:r>
            <w:r w:rsidRPr="00F231C7">
              <w:t xml:space="preserve"> will use Government Banking Services only.</w:t>
            </w:r>
          </w:p>
          <w:p w14:paraId="49E1CE4E" w14:textId="77777777" w:rsidR="00E1496A" w:rsidRPr="00F231C7" w:rsidRDefault="00E1496A" w:rsidP="00E1496A">
            <w:pPr>
              <w:spacing w:before="0" w:line="240" w:lineRule="auto"/>
              <w:jc w:val="left"/>
            </w:pPr>
          </w:p>
          <w:p w14:paraId="76B45C5A" w14:textId="77777777" w:rsidR="00E1496A" w:rsidRPr="00F231C7" w:rsidRDefault="00E1496A" w:rsidP="00E1496A">
            <w:pPr>
              <w:spacing w:before="0" w:line="240" w:lineRule="auto"/>
              <w:jc w:val="left"/>
            </w:pPr>
          </w:p>
        </w:tc>
      </w:tr>
      <w:tr w:rsidR="00E1496A" w:rsidRPr="00F231C7" w14:paraId="596CEADB" w14:textId="77777777" w:rsidTr="007D6E33">
        <w:trPr>
          <w:cantSplit/>
        </w:trPr>
        <w:tc>
          <w:tcPr>
            <w:tcW w:w="675" w:type="dxa"/>
            <w:shd w:val="clear" w:color="auto" w:fill="FFFFFF" w:themeFill="background1"/>
          </w:tcPr>
          <w:p w14:paraId="5F0130DB" w14:textId="595D5C47" w:rsidR="00E1496A" w:rsidRPr="00F231C7" w:rsidRDefault="00FE5241" w:rsidP="00E1496A">
            <w:pPr>
              <w:tabs>
                <w:tab w:val="left" w:pos="567"/>
              </w:tabs>
              <w:spacing w:before="0" w:line="240" w:lineRule="auto"/>
              <w:jc w:val="left"/>
            </w:pPr>
            <w:r>
              <w:t>7</w:t>
            </w:r>
            <w:r w:rsidR="00E1496A" w:rsidRPr="00F231C7">
              <w:t>.2</w:t>
            </w:r>
          </w:p>
        </w:tc>
        <w:tc>
          <w:tcPr>
            <w:tcW w:w="3861" w:type="dxa"/>
            <w:tcBorders>
              <w:top w:val="single" w:sz="4" w:space="0" w:color="auto"/>
              <w:bottom w:val="single" w:sz="4" w:space="0" w:color="auto"/>
            </w:tcBorders>
            <w:shd w:val="clear" w:color="auto" w:fill="FFFFFF" w:themeFill="background1"/>
          </w:tcPr>
          <w:p w14:paraId="4BBC2A02" w14:textId="77777777" w:rsidR="00E1496A" w:rsidRPr="00F231C7" w:rsidRDefault="00E1496A" w:rsidP="00E1496A">
            <w:pPr>
              <w:tabs>
                <w:tab w:val="left" w:pos="567"/>
              </w:tabs>
              <w:spacing w:before="0" w:line="240" w:lineRule="auto"/>
              <w:jc w:val="left"/>
            </w:pPr>
            <w:r w:rsidRPr="00F231C7">
              <w:t>Signing of cheques for cash, signing of other cheques, and authorisation of electronic payments, cheque and BACs and CHAPs payment schedules</w:t>
            </w:r>
          </w:p>
          <w:p w14:paraId="0CA47EE6" w14:textId="77777777" w:rsidR="00E1496A" w:rsidRPr="00F231C7" w:rsidRDefault="00E1496A" w:rsidP="00E1496A">
            <w:pPr>
              <w:tabs>
                <w:tab w:val="left" w:pos="567"/>
              </w:tabs>
              <w:spacing w:before="0" w:line="240" w:lineRule="auto"/>
              <w:jc w:val="left"/>
            </w:pPr>
          </w:p>
        </w:tc>
        <w:tc>
          <w:tcPr>
            <w:tcW w:w="4536" w:type="dxa"/>
            <w:tcBorders>
              <w:top w:val="single" w:sz="4" w:space="0" w:color="auto"/>
              <w:bottom w:val="single" w:sz="4" w:space="0" w:color="auto"/>
            </w:tcBorders>
            <w:shd w:val="clear" w:color="auto" w:fill="FFFFFF" w:themeFill="background1"/>
          </w:tcPr>
          <w:p w14:paraId="1DA4EDD0" w14:textId="77777777" w:rsidR="00E1496A" w:rsidRPr="00F231C7" w:rsidDel="00965368" w:rsidRDefault="00E1496A" w:rsidP="00E1496A">
            <w:pPr>
              <w:tabs>
                <w:tab w:val="left" w:pos="567"/>
              </w:tabs>
              <w:spacing w:before="0" w:line="240" w:lineRule="auto"/>
              <w:jc w:val="left"/>
            </w:pPr>
            <w:r w:rsidRPr="00F231C7">
              <w:t>See Bank Mandate</w:t>
            </w:r>
          </w:p>
        </w:tc>
        <w:tc>
          <w:tcPr>
            <w:tcW w:w="5797" w:type="dxa"/>
            <w:shd w:val="clear" w:color="auto" w:fill="FFFFFF" w:themeFill="background1"/>
          </w:tcPr>
          <w:p w14:paraId="5B43F723" w14:textId="77777777" w:rsidR="00E1496A" w:rsidRPr="00F231C7" w:rsidRDefault="00E1496A" w:rsidP="00E1496A">
            <w:pPr>
              <w:spacing w:before="0" w:line="240" w:lineRule="auto"/>
              <w:jc w:val="left"/>
            </w:pPr>
            <w:r w:rsidRPr="00F231C7">
              <w:t>Bank Mandate to be maintained by the Head of Finance – Financial Control</w:t>
            </w:r>
          </w:p>
        </w:tc>
      </w:tr>
      <w:tr w:rsidR="00E1496A" w:rsidRPr="00F231C7" w14:paraId="75EE9072" w14:textId="77777777" w:rsidTr="00641EBE">
        <w:tc>
          <w:tcPr>
            <w:tcW w:w="675" w:type="dxa"/>
            <w:tcBorders>
              <w:top w:val="single" w:sz="4" w:space="0" w:color="auto"/>
              <w:bottom w:val="single" w:sz="4" w:space="0" w:color="auto"/>
            </w:tcBorders>
            <w:shd w:val="clear" w:color="auto" w:fill="BFBFBF" w:themeFill="background1" w:themeFillShade="BF"/>
          </w:tcPr>
          <w:p w14:paraId="71C7FEEC" w14:textId="66ED76C4" w:rsidR="00E1496A" w:rsidRPr="00F231C7" w:rsidRDefault="00FE5241" w:rsidP="00E1496A">
            <w:pPr>
              <w:keepNext/>
              <w:tabs>
                <w:tab w:val="left" w:pos="567"/>
              </w:tabs>
              <w:spacing w:before="0" w:line="240" w:lineRule="auto"/>
              <w:jc w:val="left"/>
              <w:rPr>
                <w:b/>
              </w:rPr>
            </w:pPr>
            <w:r>
              <w:rPr>
                <w:b/>
              </w:rPr>
              <w:t>8.</w:t>
            </w:r>
          </w:p>
        </w:tc>
        <w:tc>
          <w:tcPr>
            <w:tcW w:w="3861" w:type="dxa"/>
            <w:tcBorders>
              <w:top w:val="single" w:sz="4" w:space="0" w:color="auto"/>
              <w:bottom w:val="single" w:sz="4" w:space="0" w:color="auto"/>
            </w:tcBorders>
            <w:shd w:val="clear" w:color="auto" w:fill="BFBFBF" w:themeFill="background1" w:themeFillShade="BF"/>
          </w:tcPr>
          <w:p w14:paraId="208B92A1" w14:textId="77777777" w:rsidR="00E1496A" w:rsidRPr="00F231C7" w:rsidRDefault="00E1496A" w:rsidP="00E1496A">
            <w:pPr>
              <w:tabs>
                <w:tab w:val="left" w:pos="567"/>
              </w:tabs>
              <w:spacing w:before="0" w:line="240" w:lineRule="auto"/>
              <w:jc w:val="left"/>
              <w:rPr>
                <w:b/>
              </w:rPr>
            </w:pPr>
            <w:r w:rsidRPr="00F231C7">
              <w:rPr>
                <w:b/>
              </w:rPr>
              <w:t>Standards of Business Conduct</w:t>
            </w:r>
          </w:p>
          <w:p w14:paraId="2584FDBC" w14:textId="77777777" w:rsidR="00E1496A" w:rsidRPr="00F231C7" w:rsidRDefault="00E1496A" w:rsidP="00E1496A">
            <w:pPr>
              <w:tabs>
                <w:tab w:val="left" w:pos="567"/>
              </w:tabs>
              <w:spacing w:before="0" w:line="240" w:lineRule="auto"/>
              <w:jc w:val="left"/>
              <w:rPr>
                <w:b/>
              </w:rPr>
            </w:pPr>
          </w:p>
        </w:tc>
        <w:tc>
          <w:tcPr>
            <w:tcW w:w="10333" w:type="dxa"/>
            <w:gridSpan w:val="2"/>
            <w:tcBorders>
              <w:top w:val="single" w:sz="4" w:space="0" w:color="auto"/>
              <w:bottom w:val="single" w:sz="4" w:space="0" w:color="auto"/>
            </w:tcBorders>
            <w:shd w:val="clear" w:color="auto" w:fill="BFBFBF" w:themeFill="background1" w:themeFillShade="BF"/>
          </w:tcPr>
          <w:p w14:paraId="7A06E791" w14:textId="77777777" w:rsidR="00E1496A" w:rsidRPr="00F231C7" w:rsidRDefault="00E1496A" w:rsidP="00E1496A">
            <w:pPr>
              <w:tabs>
                <w:tab w:val="left" w:pos="567"/>
              </w:tabs>
              <w:spacing w:before="0" w:line="240" w:lineRule="auto"/>
              <w:jc w:val="left"/>
              <w:rPr>
                <w:b/>
                <w:i/>
              </w:rPr>
            </w:pPr>
          </w:p>
        </w:tc>
      </w:tr>
      <w:tr w:rsidR="00E1496A" w:rsidRPr="00F231C7" w14:paraId="5EA57951" w14:textId="77777777" w:rsidTr="007D6E33">
        <w:trPr>
          <w:cantSplit/>
        </w:trPr>
        <w:tc>
          <w:tcPr>
            <w:tcW w:w="675" w:type="dxa"/>
            <w:shd w:val="clear" w:color="auto" w:fill="FFFFFF" w:themeFill="background1"/>
          </w:tcPr>
          <w:p w14:paraId="5C285F79" w14:textId="2614358B" w:rsidR="00E1496A" w:rsidRPr="00F231C7" w:rsidRDefault="00FE5241" w:rsidP="00E1496A">
            <w:pPr>
              <w:tabs>
                <w:tab w:val="left" w:pos="567"/>
              </w:tabs>
              <w:spacing w:before="0" w:line="240" w:lineRule="auto"/>
              <w:jc w:val="left"/>
            </w:pPr>
            <w:r>
              <w:t>8</w:t>
            </w:r>
            <w:r w:rsidR="00E1496A" w:rsidRPr="00F231C7">
              <w:t>.1</w:t>
            </w:r>
          </w:p>
        </w:tc>
        <w:tc>
          <w:tcPr>
            <w:tcW w:w="3861" w:type="dxa"/>
            <w:tcBorders>
              <w:top w:val="single" w:sz="4" w:space="0" w:color="auto"/>
              <w:bottom w:val="single" w:sz="4" w:space="0" w:color="auto"/>
            </w:tcBorders>
            <w:shd w:val="clear" w:color="auto" w:fill="FFFFFF" w:themeFill="background1"/>
          </w:tcPr>
          <w:p w14:paraId="13E37AC1" w14:textId="77777777" w:rsidR="00E1496A" w:rsidRPr="00F231C7" w:rsidRDefault="00E1496A" w:rsidP="00E1496A">
            <w:pPr>
              <w:tabs>
                <w:tab w:val="left" w:pos="567"/>
              </w:tabs>
              <w:spacing w:before="0" w:line="240" w:lineRule="auto"/>
              <w:jc w:val="left"/>
            </w:pPr>
            <w:r w:rsidRPr="00F231C7">
              <w:t xml:space="preserve">Maintenance of the </w:t>
            </w:r>
            <w:r>
              <w:t>ICB</w:t>
            </w:r>
            <w:r w:rsidRPr="00F231C7">
              <w:t xml:space="preserve"> Register of Interests</w:t>
            </w:r>
          </w:p>
        </w:tc>
        <w:tc>
          <w:tcPr>
            <w:tcW w:w="4536" w:type="dxa"/>
            <w:tcBorders>
              <w:top w:val="single" w:sz="4" w:space="0" w:color="auto"/>
              <w:bottom w:val="single" w:sz="4" w:space="0" w:color="auto"/>
            </w:tcBorders>
            <w:shd w:val="clear" w:color="auto" w:fill="FFFFFF" w:themeFill="background1"/>
          </w:tcPr>
          <w:p w14:paraId="18E8F0C4" w14:textId="756F6D3C" w:rsidR="00E1496A" w:rsidRDefault="00E1496A" w:rsidP="00E1496A">
            <w:pPr>
              <w:tabs>
                <w:tab w:val="left" w:pos="567"/>
              </w:tabs>
              <w:spacing w:before="0" w:line="240" w:lineRule="auto"/>
              <w:jc w:val="left"/>
            </w:pPr>
            <w:r>
              <w:t>Executive Director of Corporate Affairs</w:t>
            </w:r>
          </w:p>
          <w:p w14:paraId="3B6960F3" w14:textId="77777777" w:rsidR="00E1496A" w:rsidRPr="00F231C7" w:rsidRDefault="00E1496A" w:rsidP="00E1496A">
            <w:pPr>
              <w:tabs>
                <w:tab w:val="left" w:pos="567"/>
              </w:tabs>
              <w:spacing w:before="0" w:line="240" w:lineRule="auto"/>
              <w:jc w:val="left"/>
            </w:pPr>
          </w:p>
        </w:tc>
        <w:tc>
          <w:tcPr>
            <w:tcW w:w="5797" w:type="dxa"/>
            <w:shd w:val="clear" w:color="auto" w:fill="FFFFFF" w:themeFill="background1"/>
          </w:tcPr>
          <w:p w14:paraId="54B92AA2" w14:textId="77777777" w:rsidR="00E1496A" w:rsidRPr="00E0299B" w:rsidRDefault="00E1496A" w:rsidP="00E1496A">
            <w:pPr>
              <w:spacing w:before="0" w:line="240" w:lineRule="auto"/>
              <w:jc w:val="left"/>
            </w:pPr>
            <w:r w:rsidRPr="00E0299B">
              <w:t>Maintained by Board Secretary</w:t>
            </w:r>
          </w:p>
        </w:tc>
      </w:tr>
      <w:tr w:rsidR="00E1496A" w:rsidRPr="00F231C7" w14:paraId="2B28DDD5" w14:textId="77777777" w:rsidTr="007D6E33">
        <w:trPr>
          <w:cantSplit/>
        </w:trPr>
        <w:tc>
          <w:tcPr>
            <w:tcW w:w="675" w:type="dxa"/>
            <w:shd w:val="clear" w:color="auto" w:fill="FFFFFF" w:themeFill="background1"/>
          </w:tcPr>
          <w:p w14:paraId="0D2C0AEB" w14:textId="685F9AF8" w:rsidR="00E1496A" w:rsidRPr="00F231C7" w:rsidRDefault="00FE5241" w:rsidP="00E1496A">
            <w:pPr>
              <w:tabs>
                <w:tab w:val="left" w:pos="567"/>
              </w:tabs>
              <w:spacing w:before="0" w:line="240" w:lineRule="auto"/>
              <w:jc w:val="left"/>
            </w:pPr>
            <w:r>
              <w:t>8.2</w:t>
            </w:r>
          </w:p>
        </w:tc>
        <w:tc>
          <w:tcPr>
            <w:tcW w:w="3861" w:type="dxa"/>
            <w:tcBorders>
              <w:top w:val="single" w:sz="4" w:space="0" w:color="auto"/>
              <w:bottom w:val="single" w:sz="4" w:space="0" w:color="auto"/>
            </w:tcBorders>
            <w:shd w:val="clear" w:color="auto" w:fill="FFFFFF" w:themeFill="background1"/>
          </w:tcPr>
          <w:p w14:paraId="6DABA1D3" w14:textId="77777777" w:rsidR="00E1496A" w:rsidRPr="00F231C7" w:rsidRDefault="00E1496A" w:rsidP="00E1496A">
            <w:pPr>
              <w:tabs>
                <w:tab w:val="left" w:pos="567"/>
              </w:tabs>
              <w:spacing w:before="0" w:line="240" w:lineRule="auto"/>
              <w:jc w:val="left"/>
            </w:pPr>
            <w:r w:rsidRPr="00F231C7">
              <w:t xml:space="preserve">Maintenance of </w:t>
            </w:r>
            <w:r>
              <w:t>ICB</w:t>
            </w:r>
            <w:r w:rsidRPr="00F231C7">
              <w:t xml:space="preserve"> Gifts and Hospitality Register</w:t>
            </w:r>
          </w:p>
        </w:tc>
        <w:tc>
          <w:tcPr>
            <w:tcW w:w="4536" w:type="dxa"/>
            <w:tcBorders>
              <w:top w:val="single" w:sz="4" w:space="0" w:color="auto"/>
              <w:bottom w:val="single" w:sz="4" w:space="0" w:color="auto"/>
            </w:tcBorders>
            <w:shd w:val="clear" w:color="auto" w:fill="FFFFFF" w:themeFill="background1"/>
          </w:tcPr>
          <w:p w14:paraId="6C6C0E4A" w14:textId="7E3E28FE" w:rsidR="00E1496A" w:rsidRDefault="00E1496A" w:rsidP="00E1496A">
            <w:pPr>
              <w:tabs>
                <w:tab w:val="left" w:pos="567"/>
              </w:tabs>
              <w:spacing w:before="0" w:line="240" w:lineRule="auto"/>
              <w:jc w:val="left"/>
            </w:pPr>
            <w:r>
              <w:t>Executive Director of Corporate Affairs</w:t>
            </w:r>
          </w:p>
          <w:p w14:paraId="086D29CB" w14:textId="77777777" w:rsidR="00E1496A" w:rsidRPr="00F231C7" w:rsidDel="00965368" w:rsidRDefault="00E1496A" w:rsidP="00E1496A">
            <w:pPr>
              <w:tabs>
                <w:tab w:val="left" w:pos="567"/>
              </w:tabs>
              <w:spacing w:before="0" w:line="240" w:lineRule="auto"/>
              <w:jc w:val="left"/>
            </w:pPr>
          </w:p>
        </w:tc>
        <w:tc>
          <w:tcPr>
            <w:tcW w:w="5797" w:type="dxa"/>
            <w:shd w:val="clear" w:color="auto" w:fill="FFFFFF" w:themeFill="background1"/>
          </w:tcPr>
          <w:p w14:paraId="5EE8FC6D" w14:textId="77777777" w:rsidR="00E1496A" w:rsidRPr="00E0299B" w:rsidRDefault="00E1496A" w:rsidP="00E1496A">
            <w:pPr>
              <w:spacing w:before="0" w:line="240" w:lineRule="auto"/>
              <w:jc w:val="left"/>
            </w:pPr>
            <w:r w:rsidRPr="00E0299B">
              <w:t>Maintained by Board Secretary</w:t>
            </w:r>
          </w:p>
        </w:tc>
      </w:tr>
      <w:tr w:rsidR="00E1496A" w:rsidRPr="00F231C7" w14:paraId="6131B1BF" w14:textId="77777777" w:rsidTr="00641EBE">
        <w:tc>
          <w:tcPr>
            <w:tcW w:w="675" w:type="dxa"/>
            <w:tcBorders>
              <w:top w:val="single" w:sz="4" w:space="0" w:color="auto"/>
              <w:bottom w:val="single" w:sz="4" w:space="0" w:color="auto"/>
            </w:tcBorders>
            <w:shd w:val="clear" w:color="auto" w:fill="BFBFBF" w:themeFill="background1" w:themeFillShade="BF"/>
          </w:tcPr>
          <w:p w14:paraId="59D2EDFF" w14:textId="590C40CE" w:rsidR="00E1496A" w:rsidRPr="00F231C7" w:rsidRDefault="00FE5241" w:rsidP="00E1496A">
            <w:pPr>
              <w:keepNext/>
              <w:tabs>
                <w:tab w:val="left" w:pos="567"/>
              </w:tabs>
              <w:spacing w:before="0" w:line="240" w:lineRule="auto"/>
              <w:jc w:val="left"/>
              <w:rPr>
                <w:b/>
              </w:rPr>
            </w:pPr>
            <w:r>
              <w:rPr>
                <w:b/>
              </w:rPr>
              <w:lastRenderedPageBreak/>
              <w:t>9.</w:t>
            </w:r>
          </w:p>
        </w:tc>
        <w:tc>
          <w:tcPr>
            <w:tcW w:w="3861" w:type="dxa"/>
            <w:tcBorders>
              <w:top w:val="single" w:sz="4" w:space="0" w:color="auto"/>
              <w:bottom w:val="single" w:sz="4" w:space="0" w:color="auto"/>
            </w:tcBorders>
            <w:shd w:val="clear" w:color="auto" w:fill="BFBFBF" w:themeFill="background1" w:themeFillShade="BF"/>
          </w:tcPr>
          <w:p w14:paraId="0C0143A1" w14:textId="2EDD6383" w:rsidR="00E1496A" w:rsidRPr="00F231C7" w:rsidRDefault="00E1496A" w:rsidP="00E1496A">
            <w:pPr>
              <w:tabs>
                <w:tab w:val="left" w:pos="567"/>
              </w:tabs>
              <w:spacing w:before="0" w:line="240" w:lineRule="auto"/>
              <w:jc w:val="left"/>
              <w:rPr>
                <w:b/>
              </w:rPr>
            </w:pPr>
            <w:r w:rsidRPr="00F231C7">
              <w:rPr>
                <w:b/>
              </w:rPr>
              <w:t>Insurance – Clinical and Non</w:t>
            </w:r>
            <w:r w:rsidR="00FE5241">
              <w:rPr>
                <w:b/>
              </w:rPr>
              <w:noBreakHyphen/>
            </w:r>
            <w:r w:rsidRPr="00F231C7">
              <w:rPr>
                <w:b/>
              </w:rPr>
              <w:t>Clinical</w:t>
            </w:r>
          </w:p>
          <w:p w14:paraId="278C31DC" w14:textId="77777777" w:rsidR="00E1496A" w:rsidRPr="00F231C7" w:rsidRDefault="00E1496A" w:rsidP="00E1496A">
            <w:pPr>
              <w:tabs>
                <w:tab w:val="left" w:pos="567"/>
              </w:tabs>
              <w:spacing w:before="0" w:line="240" w:lineRule="auto"/>
              <w:jc w:val="left"/>
              <w:rPr>
                <w:b/>
              </w:rPr>
            </w:pPr>
          </w:p>
        </w:tc>
        <w:tc>
          <w:tcPr>
            <w:tcW w:w="10333" w:type="dxa"/>
            <w:gridSpan w:val="2"/>
            <w:tcBorders>
              <w:top w:val="single" w:sz="4" w:space="0" w:color="auto"/>
              <w:bottom w:val="single" w:sz="4" w:space="0" w:color="auto"/>
            </w:tcBorders>
            <w:shd w:val="clear" w:color="auto" w:fill="BFBFBF" w:themeFill="background1" w:themeFillShade="BF"/>
          </w:tcPr>
          <w:p w14:paraId="48618B81" w14:textId="77777777" w:rsidR="00E1496A" w:rsidRPr="00F231C7" w:rsidRDefault="00E1496A" w:rsidP="00E1496A">
            <w:pPr>
              <w:tabs>
                <w:tab w:val="left" w:pos="567"/>
              </w:tabs>
              <w:spacing w:before="0" w:line="240" w:lineRule="auto"/>
              <w:jc w:val="left"/>
              <w:rPr>
                <w:b/>
                <w:i/>
              </w:rPr>
            </w:pPr>
          </w:p>
        </w:tc>
      </w:tr>
      <w:tr w:rsidR="00E1496A" w:rsidRPr="00F231C7" w14:paraId="2BB3C72A" w14:textId="77777777" w:rsidTr="007D6E33">
        <w:trPr>
          <w:cantSplit/>
        </w:trPr>
        <w:tc>
          <w:tcPr>
            <w:tcW w:w="675" w:type="dxa"/>
            <w:shd w:val="clear" w:color="auto" w:fill="FFFFFF" w:themeFill="background1"/>
          </w:tcPr>
          <w:p w14:paraId="4A7CDD14" w14:textId="48269A41" w:rsidR="00E1496A" w:rsidRPr="00F231C7" w:rsidRDefault="00FE5241" w:rsidP="00E1496A">
            <w:pPr>
              <w:tabs>
                <w:tab w:val="left" w:pos="567"/>
              </w:tabs>
              <w:spacing w:before="0" w:line="240" w:lineRule="auto"/>
              <w:jc w:val="left"/>
            </w:pPr>
            <w:r>
              <w:t>9</w:t>
            </w:r>
            <w:r w:rsidR="00E1496A" w:rsidRPr="00F231C7">
              <w:t>.1</w:t>
            </w:r>
          </w:p>
        </w:tc>
        <w:tc>
          <w:tcPr>
            <w:tcW w:w="3861" w:type="dxa"/>
            <w:tcBorders>
              <w:top w:val="single" w:sz="4" w:space="0" w:color="auto"/>
              <w:bottom w:val="single" w:sz="4" w:space="0" w:color="auto"/>
            </w:tcBorders>
            <w:shd w:val="clear" w:color="auto" w:fill="FFFFFF" w:themeFill="background1"/>
          </w:tcPr>
          <w:p w14:paraId="333A294D" w14:textId="77777777" w:rsidR="00E1496A" w:rsidRPr="00F231C7" w:rsidRDefault="00E1496A" w:rsidP="00E1496A">
            <w:pPr>
              <w:tabs>
                <w:tab w:val="left" w:pos="567"/>
              </w:tabs>
              <w:spacing w:before="0" w:line="240" w:lineRule="auto"/>
              <w:jc w:val="left"/>
            </w:pPr>
            <w:r w:rsidRPr="00F231C7">
              <w:t xml:space="preserve">Decision on level of insurance required, negotiated </w:t>
            </w:r>
            <w:proofErr w:type="spellStart"/>
            <w:r w:rsidRPr="00F231C7">
              <w:t>and</w:t>
            </w:r>
            <w:proofErr w:type="spellEnd"/>
            <w:r w:rsidRPr="00F231C7">
              <w:t xml:space="preserve"> agreement of premiums</w:t>
            </w:r>
          </w:p>
          <w:p w14:paraId="594F2B10" w14:textId="77777777" w:rsidR="00E1496A" w:rsidRPr="00F231C7" w:rsidRDefault="00E1496A" w:rsidP="00E1496A">
            <w:pPr>
              <w:tabs>
                <w:tab w:val="left" w:pos="567"/>
              </w:tabs>
              <w:spacing w:before="0" w:line="240" w:lineRule="auto"/>
              <w:jc w:val="left"/>
            </w:pPr>
          </w:p>
        </w:tc>
        <w:tc>
          <w:tcPr>
            <w:tcW w:w="4536" w:type="dxa"/>
            <w:tcBorders>
              <w:top w:val="single" w:sz="4" w:space="0" w:color="auto"/>
              <w:bottom w:val="single" w:sz="4" w:space="0" w:color="auto"/>
            </w:tcBorders>
            <w:shd w:val="clear" w:color="auto" w:fill="FFFFFF" w:themeFill="background1"/>
          </w:tcPr>
          <w:p w14:paraId="4D33F894" w14:textId="77777777" w:rsidR="00E1496A" w:rsidRPr="00F231C7" w:rsidDel="00965368" w:rsidRDefault="00E1496A" w:rsidP="00E1496A">
            <w:pPr>
              <w:tabs>
                <w:tab w:val="left" w:pos="567"/>
              </w:tabs>
              <w:spacing w:before="0" w:line="240" w:lineRule="auto"/>
              <w:jc w:val="left"/>
            </w:pPr>
            <w:r>
              <w:t>Executive Director of Finance</w:t>
            </w:r>
          </w:p>
        </w:tc>
        <w:tc>
          <w:tcPr>
            <w:tcW w:w="5797" w:type="dxa"/>
            <w:shd w:val="clear" w:color="auto" w:fill="FFFFFF" w:themeFill="background1"/>
          </w:tcPr>
          <w:p w14:paraId="5DD41197" w14:textId="60C1B397" w:rsidR="00E1496A" w:rsidRPr="00F231C7" w:rsidRDefault="00E1496A" w:rsidP="00E1496A">
            <w:pPr>
              <w:spacing w:before="0" w:line="240" w:lineRule="auto"/>
              <w:jc w:val="left"/>
            </w:pPr>
            <w:r w:rsidRPr="00F231C7">
              <w:t xml:space="preserve">The risk should be managed by the </w:t>
            </w:r>
            <w:r>
              <w:t>Chief Executive Officer</w:t>
            </w:r>
            <w:r w:rsidRPr="00F231C7">
              <w:t xml:space="preserve"> in conjunction with the </w:t>
            </w:r>
            <w:r>
              <w:t>ICB's Executive Director of Corporate Affairs</w:t>
            </w:r>
          </w:p>
        </w:tc>
      </w:tr>
      <w:tr w:rsidR="00E1496A" w:rsidRPr="00F231C7" w14:paraId="3696B180" w14:textId="77777777" w:rsidTr="00641EBE">
        <w:tc>
          <w:tcPr>
            <w:tcW w:w="675" w:type="dxa"/>
            <w:tcBorders>
              <w:top w:val="single" w:sz="4" w:space="0" w:color="auto"/>
              <w:bottom w:val="single" w:sz="4" w:space="0" w:color="auto"/>
            </w:tcBorders>
            <w:shd w:val="clear" w:color="auto" w:fill="BFBFBF" w:themeFill="background1" w:themeFillShade="BF"/>
          </w:tcPr>
          <w:p w14:paraId="2AEC7305" w14:textId="57F7A1BC" w:rsidR="00E1496A" w:rsidRPr="00F231C7" w:rsidRDefault="00E1496A" w:rsidP="00E1496A">
            <w:pPr>
              <w:keepNext/>
              <w:tabs>
                <w:tab w:val="left" w:pos="567"/>
              </w:tabs>
              <w:spacing w:before="0" w:line="240" w:lineRule="auto"/>
              <w:jc w:val="left"/>
              <w:rPr>
                <w:b/>
              </w:rPr>
            </w:pPr>
            <w:r w:rsidRPr="00F231C7">
              <w:rPr>
                <w:b/>
              </w:rPr>
              <w:t>1</w:t>
            </w:r>
            <w:r w:rsidR="00FE5241">
              <w:rPr>
                <w:b/>
              </w:rPr>
              <w:t>0</w:t>
            </w:r>
            <w:r w:rsidRPr="00F231C7">
              <w:rPr>
                <w:b/>
              </w:rPr>
              <w:t>.</w:t>
            </w:r>
          </w:p>
        </w:tc>
        <w:tc>
          <w:tcPr>
            <w:tcW w:w="3861" w:type="dxa"/>
            <w:tcBorders>
              <w:top w:val="single" w:sz="4" w:space="0" w:color="auto"/>
              <w:bottom w:val="single" w:sz="4" w:space="0" w:color="auto"/>
            </w:tcBorders>
            <w:shd w:val="clear" w:color="auto" w:fill="BFBFBF" w:themeFill="background1" w:themeFillShade="BF"/>
          </w:tcPr>
          <w:p w14:paraId="4C055BB6" w14:textId="77777777" w:rsidR="00E1496A" w:rsidRPr="00F231C7" w:rsidRDefault="00E1496A" w:rsidP="00E1496A">
            <w:pPr>
              <w:tabs>
                <w:tab w:val="left" w:pos="567"/>
              </w:tabs>
              <w:spacing w:before="0" w:line="240" w:lineRule="auto"/>
              <w:jc w:val="left"/>
              <w:rPr>
                <w:b/>
              </w:rPr>
            </w:pPr>
            <w:r w:rsidRPr="00F231C7">
              <w:rPr>
                <w:b/>
              </w:rPr>
              <w:t>Borrowing, Lending and Grants</w:t>
            </w:r>
          </w:p>
          <w:p w14:paraId="049C273E" w14:textId="77777777" w:rsidR="00E1496A" w:rsidRPr="00F231C7" w:rsidRDefault="00E1496A" w:rsidP="00E1496A">
            <w:pPr>
              <w:tabs>
                <w:tab w:val="left" w:pos="567"/>
              </w:tabs>
              <w:spacing w:before="0" w:line="240" w:lineRule="auto"/>
              <w:jc w:val="left"/>
              <w:rPr>
                <w:b/>
              </w:rPr>
            </w:pPr>
          </w:p>
        </w:tc>
        <w:tc>
          <w:tcPr>
            <w:tcW w:w="10333" w:type="dxa"/>
            <w:gridSpan w:val="2"/>
            <w:tcBorders>
              <w:top w:val="single" w:sz="4" w:space="0" w:color="auto"/>
              <w:bottom w:val="single" w:sz="4" w:space="0" w:color="auto"/>
            </w:tcBorders>
            <w:shd w:val="clear" w:color="auto" w:fill="BFBFBF" w:themeFill="background1" w:themeFillShade="BF"/>
          </w:tcPr>
          <w:p w14:paraId="759A2BFE" w14:textId="77777777" w:rsidR="00E1496A" w:rsidRPr="00F231C7" w:rsidRDefault="00E1496A" w:rsidP="00E1496A">
            <w:pPr>
              <w:tabs>
                <w:tab w:val="left" w:pos="567"/>
              </w:tabs>
              <w:spacing w:before="0" w:line="240" w:lineRule="auto"/>
              <w:jc w:val="left"/>
              <w:rPr>
                <w:b/>
                <w:i/>
              </w:rPr>
            </w:pPr>
          </w:p>
        </w:tc>
      </w:tr>
      <w:tr w:rsidR="00E1496A" w:rsidRPr="00F231C7" w14:paraId="5D7C1524" w14:textId="77777777" w:rsidTr="007D6E33">
        <w:trPr>
          <w:cantSplit/>
        </w:trPr>
        <w:tc>
          <w:tcPr>
            <w:tcW w:w="675" w:type="dxa"/>
            <w:shd w:val="clear" w:color="auto" w:fill="FFFFFF" w:themeFill="background1"/>
          </w:tcPr>
          <w:p w14:paraId="4E2449A6" w14:textId="1474ECE1" w:rsidR="00E1496A" w:rsidRPr="00F231C7" w:rsidRDefault="00E1496A" w:rsidP="00E1496A">
            <w:pPr>
              <w:tabs>
                <w:tab w:val="left" w:pos="567"/>
              </w:tabs>
              <w:spacing w:before="0" w:line="240" w:lineRule="auto"/>
              <w:jc w:val="left"/>
            </w:pPr>
            <w:r w:rsidRPr="00F231C7">
              <w:t>1</w:t>
            </w:r>
            <w:r w:rsidR="00FE5241">
              <w:t>0</w:t>
            </w:r>
            <w:r w:rsidRPr="00F231C7">
              <w:t>.1</w:t>
            </w:r>
          </w:p>
        </w:tc>
        <w:tc>
          <w:tcPr>
            <w:tcW w:w="3861" w:type="dxa"/>
            <w:tcBorders>
              <w:top w:val="single" w:sz="4" w:space="0" w:color="auto"/>
              <w:bottom w:val="single" w:sz="4" w:space="0" w:color="auto"/>
            </w:tcBorders>
            <w:shd w:val="clear" w:color="auto" w:fill="FFFFFF" w:themeFill="background1"/>
          </w:tcPr>
          <w:p w14:paraId="612A5073" w14:textId="77777777" w:rsidR="00E1496A" w:rsidRPr="00F231C7" w:rsidRDefault="00E1496A" w:rsidP="00E1496A">
            <w:pPr>
              <w:tabs>
                <w:tab w:val="left" w:pos="567"/>
              </w:tabs>
              <w:spacing w:before="0" w:line="240" w:lineRule="auto"/>
              <w:jc w:val="left"/>
            </w:pPr>
            <w:r w:rsidRPr="00F231C7">
              <w:t xml:space="preserve">Approval of </w:t>
            </w:r>
            <w:r w:rsidRPr="00F231C7">
              <w:rPr>
                <w:b/>
                <w:u w:val="single"/>
              </w:rPr>
              <w:t>all</w:t>
            </w:r>
            <w:r w:rsidRPr="00F231C7">
              <w:rPr>
                <w:b/>
              </w:rPr>
              <w:t xml:space="preserve"> </w:t>
            </w:r>
            <w:r w:rsidRPr="00F231C7">
              <w:t>Loans and Grants</w:t>
            </w:r>
          </w:p>
          <w:p w14:paraId="2F5D423E" w14:textId="77777777" w:rsidR="00E1496A" w:rsidRPr="00F231C7" w:rsidRDefault="00E1496A" w:rsidP="00E1496A">
            <w:pPr>
              <w:tabs>
                <w:tab w:val="left" w:pos="567"/>
              </w:tabs>
              <w:spacing w:before="0" w:line="240" w:lineRule="auto"/>
              <w:jc w:val="left"/>
            </w:pPr>
          </w:p>
        </w:tc>
        <w:tc>
          <w:tcPr>
            <w:tcW w:w="4536" w:type="dxa"/>
            <w:tcBorders>
              <w:top w:val="single" w:sz="4" w:space="0" w:color="auto"/>
              <w:bottom w:val="single" w:sz="4" w:space="0" w:color="auto"/>
            </w:tcBorders>
            <w:shd w:val="clear" w:color="auto" w:fill="FFFFFF" w:themeFill="background1"/>
          </w:tcPr>
          <w:p w14:paraId="27C2FEAB" w14:textId="77777777" w:rsidR="00E1496A" w:rsidRPr="00F231C7" w:rsidRDefault="00E1496A" w:rsidP="00E1496A">
            <w:pPr>
              <w:tabs>
                <w:tab w:val="left" w:pos="567"/>
              </w:tabs>
              <w:spacing w:before="0" w:line="240" w:lineRule="auto"/>
              <w:jc w:val="left"/>
            </w:pPr>
            <w:r>
              <w:t>ICB Board</w:t>
            </w:r>
          </w:p>
        </w:tc>
        <w:tc>
          <w:tcPr>
            <w:tcW w:w="5797" w:type="dxa"/>
            <w:shd w:val="clear" w:color="auto" w:fill="FFFFFF" w:themeFill="background1"/>
          </w:tcPr>
          <w:p w14:paraId="7EB0BE29" w14:textId="77777777" w:rsidR="00E1496A" w:rsidRPr="00F231C7" w:rsidRDefault="00E1496A" w:rsidP="00E1496A">
            <w:pPr>
              <w:tabs>
                <w:tab w:val="left" w:pos="567"/>
              </w:tabs>
              <w:spacing w:before="0" w:line="240" w:lineRule="auto"/>
              <w:jc w:val="left"/>
            </w:pPr>
          </w:p>
        </w:tc>
      </w:tr>
      <w:bookmarkEnd w:id="2"/>
    </w:tbl>
    <w:p w14:paraId="1E85EACE" w14:textId="77777777" w:rsidR="00641EBE" w:rsidRDefault="00641EBE" w:rsidP="00641EBE">
      <w:pPr>
        <w:spacing w:before="0" w:line="240" w:lineRule="auto"/>
      </w:pPr>
    </w:p>
    <w:bookmarkEnd w:id="3"/>
    <w:sectPr w:rsidR="00641EBE" w:rsidSect="001018A5">
      <w:headerReference w:type="default" r:id="rId12"/>
      <w:pgSz w:w="16838" w:h="11906" w:orient="landscape" w:code="9"/>
      <w:pgMar w:top="1418" w:right="1418" w:bottom="1276" w:left="1418" w:header="851" w:footer="851"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231">
      <wne:acd wne:acdName="acd0"/>
    </wne:keymap>
  </wne:keymaps>
  <wne:toolbars>
    <wne:acdManifest>
      <wne:acdEntry wne:acdName="acd0"/>
    </wne:acdManifest>
  </wne:toolbars>
  <wne:acds>
    <wne:acd wne:argValue="AgBQAG8AbABpAGMAaQBlAHMAIABIAGUAYQBkAGkAbgBnACAAMQ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32DAD" w14:textId="77777777" w:rsidR="007E63F1" w:rsidRDefault="007E63F1" w:rsidP="00483FAE">
      <w:pPr>
        <w:spacing w:line="240" w:lineRule="auto"/>
      </w:pPr>
      <w:r>
        <w:separator/>
      </w:r>
    </w:p>
  </w:endnote>
  <w:endnote w:type="continuationSeparator" w:id="0">
    <w:p w14:paraId="33FFEFF4" w14:textId="77777777" w:rsidR="007E63F1" w:rsidRDefault="007E63F1" w:rsidP="00483F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8354596"/>
      <w:docPartObj>
        <w:docPartGallery w:val="Page Numbers (Bottom of Page)"/>
        <w:docPartUnique/>
      </w:docPartObj>
    </w:sdtPr>
    <w:sdtEndPr>
      <w:rPr>
        <w:noProof/>
      </w:rPr>
    </w:sdtEndPr>
    <w:sdtContent>
      <w:p w14:paraId="487E1374" w14:textId="128DA4CD" w:rsidR="00E0299B" w:rsidRDefault="00E0299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DCECB16" w14:textId="77777777" w:rsidR="00E0299B" w:rsidRDefault="00E029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3B665" w14:textId="77777777" w:rsidR="007E63F1" w:rsidRDefault="007E63F1" w:rsidP="00483FAE">
      <w:pPr>
        <w:spacing w:line="240" w:lineRule="auto"/>
      </w:pPr>
      <w:r>
        <w:separator/>
      </w:r>
    </w:p>
  </w:footnote>
  <w:footnote w:type="continuationSeparator" w:id="0">
    <w:p w14:paraId="669F881B" w14:textId="77777777" w:rsidR="007E63F1" w:rsidRDefault="007E63F1" w:rsidP="00483FA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34295" w14:textId="77777777" w:rsidR="007E63F1" w:rsidRDefault="007E63F1" w:rsidP="003C0EBE">
    <w:pPr>
      <w:pStyle w:val="Header"/>
      <w:tabs>
        <w:tab w:val="clear" w:pos="4513"/>
        <w:tab w:val="clear" w:pos="9026"/>
        <w:tab w:val="left" w:pos="2356"/>
        <w:tab w:val="left" w:pos="11650"/>
      </w:tabs>
    </w:pPr>
    <w:r>
      <w:rPr>
        <w:noProof/>
      </w:rPr>
      <w:drawing>
        <wp:anchor distT="0" distB="0" distL="114300" distR="114300" simplePos="0" relativeHeight="251668480" behindDoc="1" locked="0" layoutInCell="1" allowOverlap="1" wp14:anchorId="08A63321" wp14:editId="188FE0EF">
          <wp:simplePos x="0" y="0"/>
          <wp:positionH relativeFrom="page">
            <wp:posOffset>8464594</wp:posOffset>
          </wp:positionH>
          <wp:positionV relativeFrom="paragraph">
            <wp:posOffset>-329565</wp:posOffset>
          </wp:positionV>
          <wp:extent cx="1998661" cy="900000"/>
          <wp:effectExtent l="0" t="0" r="0" b="0"/>
          <wp:wrapTight wrapText="bothSides">
            <wp:wrapPolygon edited="0">
              <wp:start x="12766" y="2744"/>
              <wp:lineTo x="1030" y="10975"/>
              <wp:lineTo x="1030" y="13719"/>
              <wp:lineTo x="5765" y="17378"/>
              <wp:lineTo x="9060" y="18292"/>
              <wp:lineTo x="10501" y="18292"/>
              <wp:lineTo x="19561" y="17378"/>
              <wp:lineTo x="20179" y="11433"/>
              <wp:lineTo x="19150" y="10975"/>
              <wp:lineTo x="20179" y="7317"/>
              <wp:lineTo x="19973" y="2744"/>
              <wp:lineTo x="12766" y="2744"/>
            </wp:wrapPolygon>
          </wp:wrapTight>
          <wp:docPr id="229" name="Pictur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8661" cy="90000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p>
  <w:p w14:paraId="35EE0E45" w14:textId="77777777" w:rsidR="007E63F1" w:rsidRDefault="007E63F1" w:rsidP="00F63DC4">
    <w:pPr>
      <w:pStyle w:val="Header"/>
      <w:tabs>
        <w:tab w:val="clear" w:pos="4513"/>
        <w:tab w:val="clear" w:pos="9026"/>
        <w:tab w:val="left" w:pos="235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78C05" w14:textId="77777777" w:rsidR="007E63F1" w:rsidRDefault="007E63F1" w:rsidP="00252A06">
    <w:pPr>
      <w:pStyle w:val="Header"/>
    </w:pPr>
    <w:r>
      <w:rPr>
        <w:noProof/>
      </w:rPr>
      <w:drawing>
        <wp:anchor distT="0" distB="0" distL="114300" distR="114300" simplePos="0" relativeHeight="251701248" behindDoc="1" locked="0" layoutInCell="1" allowOverlap="1" wp14:anchorId="6523714F" wp14:editId="1BBED2B5">
          <wp:simplePos x="0" y="0"/>
          <wp:positionH relativeFrom="page">
            <wp:align>right</wp:align>
          </wp:positionH>
          <wp:positionV relativeFrom="paragraph">
            <wp:posOffset>-424800</wp:posOffset>
          </wp:positionV>
          <wp:extent cx="1998661" cy="900000"/>
          <wp:effectExtent l="0" t="0" r="0" b="0"/>
          <wp:wrapTight wrapText="bothSides">
            <wp:wrapPolygon edited="0">
              <wp:start x="12766" y="2744"/>
              <wp:lineTo x="1030" y="10975"/>
              <wp:lineTo x="1030" y="13719"/>
              <wp:lineTo x="5765" y="17378"/>
              <wp:lineTo x="9060" y="18292"/>
              <wp:lineTo x="10501" y="18292"/>
              <wp:lineTo x="19561" y="17378"/>
              <wp:lineTo x="20179" y="11433"/>
              <wp:lineTo x="19150" y="10975"/>
              <wp:lineTo x="20179" y="7317"/>
              <wp:lineTo x="19973" y="2744"/>
              <wp:lineTo x="12766" y="2744"/>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8661" cy="90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F3AC5"/>
    <w:multiLevelType w:val="hybridMultilevel"/>
    <w:tmpl w:val="CDFE4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73B51"/>
    <w:multiLevelType w:val="hybridMultilevel"/>
    <w:tmpl w:val="05640F04"/>
    <w:lvl w:ilvl="0" w:tplc="78561AFA">
      <w:start w:val="1"/>
      <w:numFmt w:val="decimal"/>
      <w:lvlText w:val="%1."/>
      <w:lvlJc w:val="left"/>
      <w:pPr>
        <w:ind w:left="720" w:hanging="360"/>
      </w:pPr>
      <w:rPr>
        <w:sz w:val="22"/>
        <w:szCs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3BB485D"/>
    <w:multiLevelType w:val="multilevel"/>
    <w:tmpl w:val="1B3E70B6"/>
    <w:lvl w:ilvl="0">
      <w:start w:val="1"/>
      <w:numFmt w:val="decimal"/>
      <w:pStyle w:val="PoliciesHeading1"/>
      <w:lvlText w:val="%1."/>
      <w:lvlJc w:val="left"/>
      <w:pPr>
        <w:ind w:left="1135" w:hanging="567"/>
      </w:pPr>
      <w:rPr>
        <w:rFonts w:ascii="Arial" w:hAnsi="Arial" w:hint="default"/>
        <w:b/>
        <w:bCs w:val="0"/>
        <w:i w:val="0"/>
        <w:iCs w:val="0"/>
        <w:caps/>
        <w:smallCaps w:val="0"/>
        <w:strike w:val="0"/>
        <w:dstrike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PoliciesHeading2"/>
      <w:lvlText w:val="%1.%2"/>
      <w:lvlJc w:val="left"/>
      <w:pPr>
        <w:ind w:left="851" w:hanging="851"/>
      </w:pPr>
      <w:rPr>
        <w:rFonts w:ascii="Arial" w:hAnsi="Arial" w:hint="default"/>
        <w:b w:val="0"/>
        <w:i w:val="0"/>
        <w:caps w:val="0"/>
        <w:strike w:val="0"/>
        <w:dstrike w:val="0"/>
        <w:vanish w:val="0"/>
        <w:color w:val="auto"/>
        <w:sz w:val="22"/>
        <w:vertAlign w:val="baseline"/>
      </w:rPr>
    </w:lvl>
    <w:lvl w:ilvl="2">
      <w:start w:val="1"/>
      <w:numFmt w:val="decimal"/>
      <w:pStyle w:val="PoliciesHeading4"/>
      <w:lvlText w:val="%1.%2.%3"/>
      <w:lvlJc w:val="left"/>
      <w:pPr>
        <w:ind w:left="1134" w:hanging="1134"/>
      </w:pPr>
      <w:rPr>
        <w:rFonts w:ascii="Arial" w:hAnsi="Arial" w:hint="default"/>
        <w:b w:val="0"/>
        <w:i w:val="0"/>
        <w:caps w:val="0"/>
        <w:strike w:val="0"/>
        <w:dstrike w:val="0"/>
        <w:vanish w:val="0"/>
        <w:color w:val="auto"/>
        <w:sz w:val="22"/>
        <w:vertAlign w:val="baseline"/>
      </w:rPr>
    </w:lvl>
    <w:lvl w:ilvl="3">
      <w:start w:val="1"/>
      <w:numFmt w:val="lowerLetter"/>
      <w:lvlText w:val="(%4)"/>
      <w:lvlJc w:val="left"/>
      <w:pPr>
        <w:ind w:left="1701" w:hanging="567"/>
      </w:pPr>
      <w:rPr>
        <w:rFonts w:ascii="Arial" w:hAnsi="Arial" w:hint="default"/>
        <w:i w:val="0"/>
        <w:caps w:val="0"/>
        <w:strike w:val="0"/>
        <w:dstrike w:val="0"/>
        <w:vanish w:val="0"/>
        <w:color w:val="auto"/>
        <w:sz w:val="22"/>
        <w:u w:val="none"/>
        <w:vertAlign w:val="baseline"/>
      </w:rPr>
    </w:lvl>
    <w:lvl w:ilvl="4">
      <w:start w:val="1"/>
      <w:numFmt w:val="lowerRoman"/>
      <w:lvlText w:val="(%5)"/>
      <w:lvlJc w:val="left"/>
      <w:pPr>
        <w:ind w:left="1800" w:hanging="360"/>
      </w:pPr>
      <w:rPr>
        <w:rFonts w:hint="default"/>
      </w:r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3CD04B9"/>
    <w:multiLevelType w:val="hybridMultilevel"/>
    <w:tmpl w:val="9EF83C1C"/>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050D665E"/>
    <w:multiLevelType w:val="multilevel"/>
    <w:tmpl w:val="E4BEEA78"/>
    <w:numStyleLink w:val="AppendicesHeadings"/>
  </w:abstractNum>
  <w:abstractNum w:abstractNumId="5" w15:restartNumberingAfterBreak="0">
    <w:nsid w:val="06F52842"/>
    <w:multiLevelType w:val="hybridMultilevel"/>
    <w:tmpl w:val="288CE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905B00"/>
    <w:multiLevelType w:val="hybridMultilevel"/>
    <w:tmpl w:val="965CC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9F76956"/>
    <w:multiLevelType w:val="multilevel"/>
    <w:tmpl w:val="A48AB274"/>
    <w:lvl w:ilvl="0">
      <w:start w:val="1"/>
      <w:numFmt w:val="decimal"/>
      <w:lvlText w:val="%1."/>
      <w:lvlJc w:val="left"/>
      <w:pPr>
        <w:ind w:left="567" w:hanging="567"/>
      </w:pPr>
      <w:rPr>
        <w:rFonts w:ascii="Arial Bold" w:hAnsi="Arial Bold" w:hint="default"/>
        <w:b/>
        <w:bCs w:val="0"/>
        <w:i w:val="0"/>
        <w:iCs w:val="0"/>
        <w:caps/>
        <w:strike w:val="0"/>
        <w:dstrike w:val="0"/>
        <w:vanish w:val="0"/>
        <w:color w:val="auto"/>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1.%2"/>
      <w:lvlJc w:val="left"/>
      <w:pPr>
        <w:ind w:left="851" w:hanging="851"/>
      </w:pPr>
      <w:rPr>
        <w:rFonts w:ascii="Arial" w:hAnsi="Arial" w:hint="default"/>
        <w:b w:val="0"/>
        <w:i w:val="0"/>
        <w:caps w:val="0"/>
        <w:strike w:val="0"/>
        <w:dstrike w:val="0"/>
        <w:vanish w:val="0"/>
        <w:color w:val="auto"/>
        <w:sz w:val="22"/>
        <w:vertAlign w:val="baseline"/>
      </w:rPr>
    </w:lvl>
    <w:lvl w:ilvl="2">
      <w:start w:val="1"/>
      <w:numFmt w:val="bullet"/>
      <w:lvlText w:val=""/>
      <w:lvlJc w:val="left"/>
      <w:pPr>
        <w:ind w:left="1134" w:hanging="1134"/>
      </w:pPr>
      <w:rPr>
        <w:rFonts w:ascii="Symbol" w:hAnsi="Symbol" w:hint="default"/>
        <w:b w:val="0"/>
        <w:i w:val="0"/>
        <w:caps w:val="0"/>
        <w:strike w:val="0"/>
        <w:dstrike w:val="0"/>
        <w:vanish w:val="0"/>
        <w:color w:val="auto"/>
        <w:sz w:val="22"/>
        <w:vertAlign w:val="baseline"/>
      </w:rPr>
    </w:lvl>
    <w:lvl w:ilvl="3">
      <w:start w:val="1"/>
      <w:numFmt w:val="lowerLetter"/>
      <w:lvlText w:val="(%4)"/>
      <w:lvlJc w:val="left"/>
      <w:pPr>
        <w:ind w:left="1701" w:hanging="567"/>
      </w:pPr>
      <w:rPr>
        <w:rFonts w:ascii="Arial" w:hAnsi="Arial" w:hint="default"/>
        <w:i w:val="0"/>
        <w:caps w:val="0"/>
        <w:strike w:val="0"/>
        <w:dstrike w:val="0"/>
        <w:vanish w:val="0"/>
        <w:color w:val="auto"/>
        <w:sz w:val="22"/>
        <w:u w:val="none"/>
        <w:vertAlign w:val="baseline"/>
      </w:rPr>
    </w:lvl>
    <w:lvl w:ilvl="4">
      <w:start w:val="1"/>
      <w:numFmt w:val="lowerRoman"/>
      <w:lvlText w:val="(%5)"/>
      <w:lvlJc w:val="left"/>
      <w:pPr>
        <w:ind w:left="2268"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32931F8"/>
    <w:multiLevelType w:val="hybridMultilevel"/>
    <w:tmpl w:val="502C33C4"/>
    <w:lvl w:ilvl="0" w:tplc="AD762E3C">
      <w:start w:val="1"/>
      <w:numFmt w:val="bullet"/>
      <w:lvlText w:val=""/>
      <w:lvlJc w:val="left"/>
      <w:pPr>
        <w:ind w:left="170" w:hanging="11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6C77A6"/>
    <w:multiLevelType w:val="multilevel"/>
    <w:tmpl w:val="949828DA"/>
    <w:lvl w:ilvl="0">
      <w:start w:val="1"/>
      <w:numFmt w:val="decimal"/>
      <w:pStyle w:val="FourthPolicyHeading1"/>
      <w:lvlText w:val="%1."/>
      <w:lvlJc w:val="left"/>
      <w:pPr>
        <w:ind w:left="567" w:hanging="567"/>
      </w:pPr>
      <w:rPr>
        <w:rFonts w:ascii="Arial Bold" w:hAnsi="Arial Bold" w:hint="default"/>
        <w:b/>
        <w:i w:val="0"/>
      </w:rPr>
    </w:lvl>
    <w:lvl w:ilvl="1">
      <w:start w:val="1"/>
      <w:numFmt w:val="decimal"/>
      <w:pStyle w:val="FourthPolicyHeading2"/>
      <w:lvlText w:val="%1.%2"/>
      <w:lvlJc w:val="left"/>
      <w:pPr>
        <w:ind w:left="851" w:hanging="851"/>
      </w:pPr>
      <w:rPr>
        <w:rFonts w:hint="default"/>
        <w:b w:val="0"/>
        <w:bCs w:val="0"/>
      </w:rPr>
    </w:lvl>
    <w:lvl w:ilvl="2">
      <w:start w:val="1"/>
      <w:numFmt w:val="decimal"/>
      <w:pStyle w:val="FourthPolicyHeading3"/>
      <w:lvlText w:val="%1.%2.%3"/>
      <w:lvlJc w:val="left"/>
      <w:pPr>
        <w:ind w:left="1134" w:hanging="1134"/>
      </w:pPr>
      <w:rPr>
        <w:rFonts w:hint="default"/>
      </w:rPr>
    </w:lvl>
    <w:lvl w:ilvl="3">
      <w:start w:val="1"/>
      <w:numFmt w:val="lowerLetter"/>
      <w:pStyle w:val="FourthPolicyHeading4"/>
      <w:lvlText w:val="(%4)"/>
      <w:lvlJc w:val="left"/>
      <w:pPr>
        <w:ind w:left="1701" w:hanging="567"/>
      </w:pPr>
      <w:rPr>
        <w:rFonts w:hint="default"/>
      </w:rPr>
    </w:lvl>
    <w:lvl w:ilvl="4">
      <w:start w:val="1"/>
      <w:numFmt w:val="lowerRoman"/>
      <w:pStyle w:val="FourthPolicyHeading5"/>
      <w:lvlText w:val="(%5)"/>
      <w:lvlJc w:val="left"/>
      <w:pPr>
        <w:ind w:left="2268"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6A61910"/>
    <w:multiLevelType w:val="multilevel"/>
    <w:tmpl w:val="CC8A5D62"/>
    <w:styleLink w:val="PolicyHeading1"/>
    <w:lvl w:ilvl="0">
      <w:start w:val="1"/>
      <w:numFmt w:val="decimal"/>
      <w:lvlText w:val="%1."/>
      <w:lvlJc w:val="left"/>
      <w:pPr>
        <w:ind w:left="567" w:hanging="567"/>
      </w:pPr>
      <w:rPr>
        <w:rFonts w:ascii="Arial" w:hAnsi="Arial" w:hint="default"/>
        <w:b/>
        <w:i w:val="0"/>
        <w:caps/>
        <w:strike w:val="0"/>
        <w:dstrike w:val="0"/>
        <w:vanish w:val="0"/>
        <w:color w:val="365F91" w:themeColor="accent1" w:themeShade="BF"/>
        <w:sz w:val="22"/>
        <w:u w:val="none"/>
        <w:vertAlign w:val="baseline"/>
      </w:rPr>
    </w:lvl>
    <w:lvl w:ilvl="1">
      <w:start w:val="1"/>
      <w:numFmt w:val="decimal"/>
      <w:lvlText w:val="%1.%2"/>
      <w:lvlJc w:val="left"/>
      <w:pPr>
        <w:ind w:left="567" w:hanging="567"/>
      </w:pPr>
      <w:rPr>
        <w:rFonts w:ascii="Arial" w:hAnsi="Arial" w:hint="default"/>
        <w:b/>
        <w:i w:val="0"/>
        <w:caps w:val="0"/>
        <w:strike w:val="0"/>
        <w:dstrike w:val="0"/>
        <w:vanish w:val="0"/>
        <w:color w:val="365F91" w:themeColor="accent1" w:themeShade="BF"/>
        <w:sz w:val="22"/>
        <w:vertAlign w:val="baseline"/>
      </w:rPr>
    </w:lvl>
    <w:lvl w:ilvl="2">
      <w:start w:val="1"/>
      <w:numFmt w:val="decimal"/>
      <w:lvlText w:val="%1.%2.%3"/>
      <w:lvlJc w:val="left"/>
      <w:pPr>
        <w:ind w:left="1134" w:hanging="567"/>
      </w:pPr>
      <w:rPr>
        <w:rFonts w:ascii="Arial" w:hAnsi="Arial" w:hint="default"/>
        <w:b/>
        <w:i w:val="0"/>
        <w:caps w:val="0"/>
        <w:strike w:val="0"/>
        <w:dstrike w:val="0"/>
        <w:vanish w:val="0"/>
        <w:color w:val="365F91" w:themeColor="accent1" w:themeShade="BF"/>
        <w:sz w:val="22"/>
        <w:vertAlign w:val="baseline"/>
      </w:rPr>
    </w:lvl>
    <w:lvl w:ilvl="3">
      <w:start w:val="1"/>
      <w:numFmt w:val="lowerLetter"/>
      <w:lvlText w:val="(%4)"/>
      <w:lvlJc w:val="left"/>
      <w:pPr>
        <w:ind w:left="1440" w:hanging="360"/>
      </w:pPr>
      <w:rPr>
        <w:rFonts w:ascii="Arial" w:hAnsi="Arial" w:hint="default"/>
        <w:caps w:val="0"/>
        <w:strike w:val="0"/>
        <w:dstrike w:val="0"/>
        <w:vanish w:val="0"/>
        <w:color w:val="auto"/>
        <w:sz w:val="22"/>
        <w:u w:val="none"/>
        <w:vertAlign w:val="baseline"/>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7AF449C"/>
    <w:multiLevelType w:val="hybridMultilevel"/>
    <w:tmpl w:val="A6EE8B3A"/>
    <w:lvl w:ilvl="0" w:tplc="901269BA">
      <w:start w:val="1"/>
      <w:numFmt w:val="bullet"/>
      <w:lvlText w:val="•"/>
      <w:lvlJc w:val="left"/>
      <w:pPr>
        <w:tabs>
          <w:tab w:val="num" w:pos="720"/>
        </w:tabs>
        <w:ind w:left="720" w:hanging="360"/>
      </w:pPr>
      <w:rPr>
        <w:rFonts w:ascii="Arial" w:hAnsi="Arial" w:hint="default"/>
      </w:rPr>
    </w:lvl>
    <w:lvl w:ilvl="1" w:tplc="6A4A1132" w:tentative="1">
      <w:start w:val="1"/>
      <w:numFmt w:val="bullet"/>
      <w:lvlText w:val="•"/>
      <w:lvlJc w:val="left"/>
      <w:pPr>
        <w:tabs>
          <w:tab w:val="num" w:pos="1440"/>
        </w:tabs>
        <w:ind w:left="1440" w:hanging="360"/>
      </w:pPr>
      <w:rPr>
        <w:rFonts w:ascii="Arial" w:hAnsi="Arial" w:hint="default"/>
      </w:rPr>
    </w:lvl>
    <w:lvl w:ilvl="2" w:tplc="0BFE5F90" w:tentative="1">
      <w:start w:val="1"/>
      <w:numFmt w:val="bullet"/>
      <w:lvlText w:val="•"/>
      <w:lvlJc w:val="left"/>
      <w:pPr>
        <w:tabs>
          <w:tab w:val="num" w:pos="2160"/>
        </w:tabs>
        <w:ind w:left="2160" w:hanging="360"/>
      </w:pPr>
      <w:rPr>
        <w:rFonts w:ascii="Arial" w:hAnsi="Arial" w:hint="default"/>
      </w:rPr>
    </w:lvl>
    <w:lvl w:ilvl="3" w:tplc="819A7F76" w:tentative="1">
      <w:start w:val="1"/>
      <w:numFmt w:val="bullet"/>
      <w:lvlText w:val="•"/>
      <w:lvlJc w:val="left"/>
      <w:pPr>
        <w:tabs>
          <w:tab w:val="num" w:pos="2880"/>
        </w:tabs>
        <w:ind w:left="2880" w:hanging="360"/>
      </w:pPr>
      <w:rPr>
        <w:rFonts w:ascii="Arial" w:hAnsi="Arial" w:hint="default"/>
      </w:rPr>
    </w:lvl>
    <w:lvl w:ilvl="4" w:tplc="49303D9A" w:tentative="1">
      <w:start w:val="1"/>
      <w:numFmt w:val="bullet"/>
      <w:lvlText w:val="•"/>
      <w:lvlJc w:val="left"/>
      <w:pPr>
        <w:tabs>
          <w:tab w:val="num" w:pos="3600"/>
        </w:tabs>
        <w:ind w:left="3600" w:hanging="360"/>
      </w:pPr>
      <w:rPr>
        <w:rFonts w:ascii="Arial" w:hAnsi="Arial" w:hint="default"/>
      </w:rPr>
    </w:lvl>
    <w:lvl w:ilvl="5" w:tplc="B0D43B54" w:tentative="1">
      <w:start w:val="1"/>
      <w:numFmt w:val="bullet"/>
      <w:lvlText w:val="•"/>
      <w:lvlJc w:val="left"/>
      <w:pPr>
        <w:tabs>
          <w:tab w:val="num" w:pos="4320"/>
        </w:tabs>
        <w:ind w:left="4320" w:hanging="360"/>
      </w:pPr>
      <w:rPr>
        <w:rFonts w:ascii="Arial" w:hAnsi="Arial" w:hint="default"/>
      </w:rPr>
    </w:lvl>
    <w:lvl w:ilvl="6" w:tplc="894A3DD6" w:tentative="1">
      <w:start w:val="1"/>
      <w:numFmt w:val="bullet"/>
      <w:lvlText w:val="•"/>
      <w:lvlJc w:val="left"/>
      <w:pPr>
        <w:tabs>
          <w:tab w:val="num" w:pos="5040"/>
        </w:tabs>
        <w:ind w:left="5040" w:hanging="360"/>
      </w:pPr>
      <w:rPr>
        <w:rFonts w:ascii="Arial" w:hAnsi="Arial" w:hint="default"/>
      </w:rPr>
    </w:lvl>
    <w:lvl w:ilvl="7" w:tplc="B6569A22" w:tentative="1">
      <w:start w:val="1"/>
      <w:numFmt w:val="bullet"/>
      <w:lvlText w:val="•"/>
      <w:lvlJc w:val="left"/>
      <w:pPr>
        <w:tabs>
          <w:tab w:val="num" w:pos="5760"/>
        </w:tabs>
        <w:ind w:left="5760" w:hanging="360"/>
      </w:pPr>
      <w:rPr>
        <w:rFonts w:ascii="Arial" w:hAnsi="Arial" w:hint="default"/>
      </w:rPr>
    </w:lvl>
    <w:lvl w:ilvl="8" w:tplc="B660F07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BEF638A"/>
    <w:multiLevelType w:val="hybridMultilevel"/>
    <w:tmpl w:val="D13452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4E0988"/>
    <w:multiLevelType w:val="hybridMultilevel"/>
    <w:tmpl w:val="36FCE5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17B1CDD"/>
    <w:multiLevelType w:val="hybridMultilevel"/>
    <w:tmpl w:val="EF762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121059"/>
    <w:multiLevelType w:val="hybridMultilevel"/>
    <w:tmpl w:val="AB7C4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672C41"/>
    <w:multiLevelType w:val="hybridMultilevel"/>
    <w:tmpl w:val="C7AEE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596330A"/>
    <w:multiLevelType w:val="multilevel"/>
    <w:tmpl w:val="AB9032C6"/>
    <w:lvl w:ilvl="0">
      <w:start w:val="1"/>
      <w:numFmt w:val="bullet"/>
      <w:lvlText w:val=""/>
      <w:lvlJc w:val="left"/>
      <w:pPr>
        <w:ind w:left="1135" w:hanging="567"/>
      </w:pPr>
      <w:rPr>
        <w:rFonts w:ascii="Symbol" w:hAnsi="Symbol" w:hint="default"/>
        <w:b/>
        <w:bCs w:val="0"/>
        <w:i w:val="0"/>
        <w:iCs w:val="0"/>
        <w:caps/>
        <w:smallCaps w:val="0"/>
        <w:strike w:val="0"/>
        <w:dstrike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851" w:hanging="851"/>
      </w:pPr>
      <w:rPr>
        <w:rFonts w:ascii="Symbol" w:hAnsi="Symbol" w:hint="default"/>
        <w:b w:val="0"/>
        <w:i w:val="0"/>
        <w:caps w:val="0"/>
        <w:strike w:val="0"/>
        <w:dstrike w:val="0"/>
        <w:vanish w:val="0"/>
        <w:color w:val="auto"/>
        <w:sz w:val="22"/>
        <w:vertAlign w:val="baseline"/>
      </w:rPr>
    </w:lvl>
    <w:lvl w:ilvl="2">
      <w:start w:val="1"/>
      <w:numFmt w:val="decimal"/>
      <w:lvlText w:val="%1.%2.%3"/>
      <w:lvlJc w:val="left"/>
      <w:pPr>
        <w:ind w:left="1134" w:hanging="1134"/>
      </w:pPr>
      <w:rPr>
        <w:rFonts w:ascii="Arial" w:hAnsi="Arial" w:hint="default"/>
        <w:b w:val="0"/>
        <w:i w:val="0"/>
        <w:caps w:val="0"/>
        <w:strike w:val="0"/>
        <w:dstrike w:val="0"/>
        <w:vanish w:val="0"/>
        <w:color w:val="auto"/>
        <w:sz w:val="22"/>
        <w:vertAlign w:val="baseline"/>
      </w:rPr>
    </w:lvl>
    <w:lvl w:ilvl="3">
      <w:start w:val="1"/>
      <w:numFmt w:val="lowerLetter"/>
      <w:lvlText w:val="(%4)"/>
      <w:lvlJc w:val="left"/>
      <w:pPr>
        <w:ind w:left="1701" w:hanging="567"/>
      </w:pPr>
      <w:rPr>
        <w:rFonts w:ascii="Arial" w:hAnsi="Arial" w:hint="default"/>
        <w:i w:val="0"/>
        <w:caps w:val="0"/>
        <w:strike w:val="0"/>
        <w:dstrike w:val="0"/>
        <w:vanish w:val="0"/>
        <w:color w:val="auto"/>
        <w:sz w:val="22"/>
        <w:u w:val="none"/>
        <w:vertAlign w:val="baseline"/>
      </w:rPr>
    </w:lvl>
    <w:lvl w:ilvl="4">
      <w:start w:val="1"/>
      <w:numFmt w:val="lowerRoman"/>
      <w:lvlText w:val="(%5)"/>
      <w:lvlJc w:val="left"/>
      <w:pPr>
        <w:ind w:left="1800" w:hanging="360"/>
      </w:pPr>
      <w:rPr>
        <w:rFonts w:hint="default"/>
      </w:r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5DB69F7"/>
    <w:multiLevelType w:val="hybridMultilevel"/>
    <w:tmpl w:val="FB2E9B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6460C18"/>
    <w:multiLevelType w:val="multilevel"/>
    <w:tmpl w:val="E4BEEA78"/>
    <w:styleLink w:val="AppendicesHeadings"/>
    <w:lvl w:ilvl="0">
      <w:start w:val="1"/>
      <w:numFmt w:val="decimal"/>
      <w:pStyle w:val="AppendixHeading1"/>
      <w:lvlText w:val="%1."/>
      <w:lvlJc w:val="left"/>
      <w:pPr>
        <w:ind w:left="567" w:hanging="567"/>
      </w:pPr>
      <w:rPr>
        <w:rFonts w:ascii="Arial Bold" w:hAnsi="Arial Bold" w:hint="default"/>
        <w:b/>
        <w:caps/>
        <w:smallCaps w:val="0"/>
        <w:sz w:val="22"/>
      </w:rPr>
    </w:lvl>
    <w:lvl w:ilvl="1">
      <w:start w:val="1"/>
      <w:numFmt w:val="decimal"/>
      <w:pStyle w:val="AppendixHeading2"/>
      <w:lvlText w:val="%1.%2"/>
      <w:lvlJc w:val="left"/>
      <w:pPr>
        <w:ind w:left="851" w:hanging="851"/>
      </w:pPr>
      <w:rPr>
        <w:rFonts w:ascii="Arial" w:hAnsi="Arial" w:hint="default"/>
        <w:b w:val="0"/>
        <w:i w:val="0"/>
        <w:sz w:val="22"/>
      </w:rPr>
    </w:lvl>
    <w:lvl w:ilvl="2">
      <w:start w:val="1"/>
      <w:numFmt w:val="decimal"/>
      <w:pStyle w:val="AppendixHeading3"/>
      <w:lvlText w:val="%1.%2.%3"/>
      <w:lvlJc w:val="left"/>
      <w:pPr>
        <w:ind w:left="1134" w:hanging="1134"/>
      </w:pPr>
      <w:rPr>
        <w:rFonts w:ascii="Arial" w:hAnsi="Arial" w:hint="default"/>
        <w:b w:val="0"/>
        <w:i w:val="0"/>
        <w:sz w:val="22"/>
      </w:rPr>
    </w:lvl>
    <w:lvl w:ilvl="3">
      <w:start w:val="1"/>
      <w:numFmt w:val="lowerLetter"/>
      <w:lvlText w:val="(%4)"/>
      <w:lvlJc w:val="left"/>
      <w:pPr>
        <w:ind w:left="1701" w:hanging="567"/>
      </w:pPr>
      <w:rPr>
        <w:rFonts w:ascii="Arial" w:hAnsi="Arial" w:hint="default"/>
        <w:b w:val="0"/>
        <w:i w:val="0"/>
        <w:sz w:val="22"/>
      </w:rPr>
    </w:lvl>
    <w:lvl w:ilvl="4">
      <w:start w:val="1"/>
      <w:numFmt w:val="lowerRoman"/>
      <w:lvlText w:val="(%5)"/>
      <w:lvlJc w:val="left"/>
      <w:pPr>
        <w:ind w:left="2268" w:hanging="567"/>
      </w:pPr>
      <w:rPr>
        <w:rFonts w:ascii="Arial" w:hAnsi="Arial" w:hint="default"/>
        <w:b w:val="0"/>
        <w:i w:val="0"/>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267E7C54"/>
    <w:multiLevelType w:val="hybridMultilevel"/>
    <w:tmpl w:val="081A2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B260BB1"/>
    <w:multiLevelType w:val="hybridMultilevel"/>
    <w:tmpl w:val="AAE20AC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C7D79A1"/>
    <w:multiLevelType w:val="hybridMultilevel"/>
    <w:tmpl w:val="F6000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2175C44"/>
    <w:multiLevelType w:val="multilevel"/>
    <w:tmpl w:val="0809001D"/>
    <w:styleLink w:val="SecondExtraHeading"/>
    <w:lvl w:ilvl="0">
      <w:start w:val="1"/>
      <w:numFmt w:val="decimal"/>
      <w:lvlText w:val="%1)"/>
      <w:lvlJc w:val="left"/>
      <w:pPr>
        <w:ind w:left="360" w:hanging="360"/>
      </w:pPr>
      <w:rPr>
        <w:rFonts w:ascii="Arial Bold" w:hAnsi="Arial Bold"/>
        <w:b/>
        <w:caps/>
        <w:smallCaps w:val="0"/>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6DB382B"/>
    <w:multiLevelType w:val="hybridMultilevel"/>
    <w:tmpl w:val="F56490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74C0B29"/>
    <w:multiLevelType w:val="hybridMultilevel"/>
    <w:tmpl w:val="B31CA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95C49CE"/>
    <w:multiLevelType w:val="hybridMultilevel"/>
    <w:tmpl w:val="5E185AEC"/>
    <w:lvl w:ilvl="0" w:tplc="08090001">
      <w:start w:val="1"/>
      <w:numFmt w:val="bullet"/>
      <w:lvlText w:val=""/>
      <w:lvlJc w:val="left"/>
      <w:pPr>
        <w:ind w:left="1571" w:hanging="360"/>
      </w:pPr>
      <w:rPr>
        <w:rFonts w:ascii="Symbol" w:hAnsi="Symbol" w:hint="default"/>
      </w:rPr>
    </w:lvl>
    <w:lvl w:ilvl="1" w:tplc="08090003">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7" w15:restartNumberingAfterBreak="0">
    <w:nsid w:val="3C361E54"/>
    <w:multiLevelType w:val="hybridMultilevel"/>
    <w:tmpl w:val="4E0C901A"/>
    <w:lvl w:ilvl="0" w:tplc="24D2EE8E">
      <w:start w:val="1"/>
      <w:numFmt w:val="lowerRoman"/>
      <w:pStyle w:val="Definition2"/>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8" w15:restartNumberingAfterBreak="0">
    <w:nsid w:val="3DC84FEA"/>
    <w:multiLevelType w:val="hybridMultilevel"/>
    <w:tmpl w:val="F372FD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A27746A"/>
    <w:multiLevelType w:val="multilevel"/>
    <w:tmpl w:val="6B6EEB2C"/>
    <w:lvl w:ilvl="0">
      <w:start w:val="1"/>
      <w:numFmt w:val="decimal"/>
      <w:pStyle w:val="ThirdPolicyHeading1"/>
      <w:lvlText w:val="%1."/>
      <w:lvlJc w:val="left"/>
      <w:pPr>
        <w:ind w:left="567" w:hanging="567"/>
      </w:pPr>
      <w:rPr>
        <w:rFonts w:ascii="Arial Bold" w:hAnsi="Arial Bold" w:hint="default"/>
        <w:b/>
        <w:i w:val="0"/>
        <w:sz w:val="22"/>
      </w:rPr>
    </w:lvl>
    <w:lvl w:ilvl="1">
      <w:start w:val="1"/>
      <w:numFmt w:val="decimal"/>
      <w:pStyle w:val="ThirdPolicyHeadingText2"/>
      <w:lvlText w:val="%1.%2"/>
      <w:lvlJc w:val="left"/>
      <w:pPr>
        <w:ind w:left="851" w:hanging="851"/>
      </w:pPr>
      <w:rPr>
        <w:rFonts w:ascii="Arial" w:hAnsi="Arial" w:hint="default"/>
        <w:b w:val="0"/>
        <w:i w:val="0"/>
        <w:sz w:val="22"/>
      </w:rPr>
    </w:lvl>
    <w:lvl w:ilvl="2">
      <w:start w:val="1"/>
      <w:numFmt w:val="decimal"/>
      <w:pStyle w:val="ThirdPolicyHeading3"/>
      <w:lvlText w:val="%1.%2.%3"/>
      <w:lvlJc w:val="left"/>
      <w:pPr>
        <w:ind w:left="1134" w:hanging="1134"/>
      </w:pPr>
      <w:rPr>
        <w:rFonts w:ascii="Arial" w:hAnsi="Arial" w:hint="default"/>
        <w:b w:val="0"/>
        <w:i w:val="0"/>
        <w:sz w:val="22"/>
      </w:rPr>
    </w:lvl>
    <w:lvl w:ilvl="3">
      <w:start w:val="1"/>
      <w:numFmt w:val="lowerLetter"/>
      <w:pStyle w:val="ThirdPolicyHeading4"/>
      <w:lvlText w:val="(%4)"/>
      <w:lvlJc w:val="left"/>
      <w:pPr>
        <w:ind w:left="1701" w:hanging="567"/>
      </w:pPr>
      <w:rPr>
        <w:rFonts w:ascii="Arial" w:hAnsi="Arial" w:hint="default"/>
        <w:b w:val="0"/>
        <w:i w:val="0"/>
        <w:sz w:val="22"/>
      </w:rPr>
    </w:lvl>
    <w:lvl w:ilvl="4">
      <w:start w:val="1"/>
      <w:numFmt w:val="lowerRoman"/>
      <w:pStyle w:val="ThirdPolicyHeading5"/>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4A821DCD"/>
    <w:multiLevelType w:val="hybridMultilevel"/>
    <w:tmpl w:val="EDC8B26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1" w15:restartNumberingAfterBreak="0">
    <w:nsid w:val="4C44233A"/>
    <w:multiLevelType w:val="hybridMultilevel"/>
    <w:tmpl w:val="289646E8"/>
    <w:lvl w:ilvl="0" w:tplc="906E32F6">
      <w:start w:val="1"/>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0B91AD0"/>
    <w:multiLevelType w:val="hybridMultilevel"/>
    <w:tmpl w:val="C8D4F11A"/>
    <w:lvl w:ilvl="0" w:tplc="F7063DDC">
      <w:start w:val="1"/>
      <w:numFmt w:val="bullet"/>
      <w:lvlText w:val=""/>
      <w:lvlJc w:val="left"/>
      <w:pPr>
        <w:tabs>
          <w:tab w:val="num" w:pos="720"/>
        </w:tabs>
        <w:ind w:left="720" w:hanging="360"/>
      </w:pPr>
      <w:rPr>
        <w:rFonts w:ascii="Symbol" w:hAnsi="Symbol" w:hint="default"/>
      </w:rPr>
    </w:lvl>
    <w:lvl w:ilvl="1" w:tplc="B1BE5C50" w:tentative="1">
      <w:start w:val="1"/>
      <w:numFmt w:val="bullet"/>
      <w:lvlText w:val=""/>
      <w:lvlJc w:val="left"/>
      <w:pPr>
        <w:tabs>
          <w:tab w:val="num" w:pos="1440"/>
        </w:tabs>
        <w:ind w:left="1440" w:hanging="360"/>
      </w:pPr>
      <w:rPr>
        <w:rFonts w:ascii="Symbol" w:hAnsi="Symbol" w:hint="default"/>
      </w:rPr>
    </w:lvl>
    <w:lvl w:ilvl="2" w:tplc="D43458A2" w:tentative="1">
      <w:start w:val="1"/>
      <w:numFmt w:val="bullet"/>
      <w:lvlText w:val=""/>
      <w:lvlJc w:val="left"/>
      <w:pPr>
        <w:tabs>
          <w:tab w:val="num" w:pos="2160"/>
        </w:tabs>
        <w:ind w:left="2160" w:hanging="360"/>
      </w:pPr>
      <w:rPr>
        <w:rFonts w:ascii="Symbol" w:hAnsi="Symbol" w:hint="default"/>
      </w:rPr>
    </w:lvl>
    <w:lvl w:ilvl="3" w:tplc="D0F00350" w:tentative="1">
      <w:start w:val="1"/>
      <w:numFmt w:val="bullet"/>
      <w:lvlText w:val=""/>
      <w:lvlJc w:val="left"/>
      <w:pPr>
        <w:tabs>
          <w:tab w:val="num" w:pos="2880"/>
        </w:tabs>
        <w:ind w:left="2880" w:hanging="360"/>
      </w:pPr>
      <w:rPr>
        <w:rFonts w:ascii="Symbol" w:hAnsi="Symbol" w:hint="default"/>
      </w:rPr>
    </w:lvl>
    <w:lvl w:ilvl="4" w:tplc="571C4486" w:tentative="1">
      <w:start w:val="1"/>
      <w:numFmt w:val="bullet"/>
      <w:lvlText w:val=""/>
      <w:lvlJc w:val="left"/>
      <w:pPr>
        <w:tabs>
          <w:tab w:val="num" w:pos="3600"/>
        </w:tabs>
        <w:ind w:left="3600" w:hanging="360"/>
      </w:pPr>
      <w:rPr>
        <w:rFonts w:ascii="Symbol" w:hAnsi="Symbol" w:hint="default"/>
      </w:rPr>
    </w:lvl>
    <w:lvl w:ilvl="5" w:tplc="456A7106" w:tentative="1">
      <w:start w:val="1"/>
      <w:numFmt w:val="bullet"/>
      <w:lvlText w:val=""/>
      <w:lvlJc w:val="left"/>
      <w:pPr>
        <w:tabs>
          <w:tab w:val="num" w:pos="4320"/>
        </w:tabs>
        <w:ind w:left="4320" w:hanging="360"/>
      </w:pPr>
      <w:rPr>
        <w:rFonts w:ascii="Symbol" w:hAnsi="Symbol" w:hint="default"/>
      </w:rPr>
    </w:lvl>
    <w:lvl w:ilvl="6" w:tplc="7D4C2FC2" w:tentative="1">
      <w:start w:val="1"/>
      <w:numFmt w:val="bullet"/>
      <w:lvlText w:val=""/>
      <w:lvlJc w:val="left"/>
      <w:pPr>
        <w:tabs>
          <w:tab w:val="num" w:pos="5040"/>
        </w:tabs>
        <w:ind w:left="5040" w:hanging="360"/>
      </w:pPr>
      <w:rPr>
        <w:rFonts w:ascii="Symbol" w:hAnsi="Symbol" w:hint="default"/>
      </w:rPr>
    </w:lvl>
    <w:lvl w:ilvl="7" w:tplc="733E8A18" w:tentative="1">
      <w:start w:val="1"/>
      <w:numFmt w:val="bullet"/>
      <w:lvlText w:val=""/>
      <w:lvlJc w:val="left"/>
      <w:pPr>
        <w:tabs>
          <w:tab w:val="num" w:pos="5760"/>
        </w:tabs>
        <w:ind w:left="5760" w:hanging="360"/>
      </w:pPr>
      <w:rPr>
        <w:rFonts w:ascii="Symbol" w:hAnsi="Symbol" w:hint="default"/>
      </w:rPr>
    </w:lvl>
    <w:lvl w:ilvl="8" w:tplc="4380EA60" w:tentative="1">
      <w:start w:val="1"/>
      <w:numFmt w:val="bullet"/>
      <w:lvlText w:val=""/>
      <w:lvlJc w:val="left"/>
      <w:pPr>
        <w:tabs>
          <w:tab w:val="num" w:pos="6480"/>
        </w:tabs>
        <w:ind w:left="6480" w:hanging="360"/>
      </w:pPr>
      <w:rPr>
        <w:rFonts w:ascii="Symbol" w:hAnsi="Symbol" w:hint="default"/>
      </w:rPr>
    </w:lvl>
  </w:abstractNum>
  <w:abstractNum w:abstractNumId="33" w15:restartNumberingAfterBreak="0">
    <w:nsid w:val="56013629"/>
    <w:multiLevelType w:val="hybridMultilevel"/>
    <w:tmpl w:val="36FCE5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B4364FC"/>
    <w:multiLevelType w:val="multilevel"/>
    <w:tmpl w:val="AF642A14"/>
    <w:lvl w:ilvl="0">
      <w:start w:val="1"/>
      <w:numFmt w:val="bullet"/>
      <w:lvlText w:val=""/>
      <w:lvlJc w:val="left"/>
      <w:pPr>
        <w:ind w:left="567" w:hanging="567"/>
      </w:pPr>
      <w:rPr>
        <w:rFonts w:ascii="Symbol" w:hAnsi="Symbol" w:hint="default"/>
        <w:b/>
        <w:bCs w:val="0"/>
        <w:i w:val="0"/>
        <w:iCs w:val="0"/>
        <w:caps/>
        <w:smallCaps w:val="0"/>
        <w:strike w:val="0"/>
        <w:dstrike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851" w:hanging="851"/>
      </w:pPr>
      <w:rPr>
        <w:rFonts w:ascii="Arial" w:hAnsi="Arial" w:hint="default"/>
        <w:b w:val="0"/>
        <w:i w:val="0"/>
        <w:caps w:val="0"/>
        <w:strike w:val="0"/>
        <w:dstrike w:val="0"/>
        <w:vanish w:val="0"/>
        <w:color w:val="auto"/>
        <w:sz w:val="22"/>
        <w:vertAlign w:val="baseline"/>
      </w:rPr>
    </w:lvl>
    <w:lvl w:ilvl="2">
      <w:start w:val="1"/>
      <w:numFmt w:val="decimal"/>
      <w:lvlText w:val="%1.%2.%3"/>
      <w:lvlJc w:val="left"/>
      <w:pPr>
        <w:ind w:left="1134" w:hanging="1134"/>
      </w:pPr>
      <w:rPr>
        <w:rFonts w:ascii="Arial" w:hAnsi="Arial" w:hint="default"/>
        <w:b w:val="0"/>
        <w:i w:val="0"/>
        <w:caps w:val="0"/>
        <w:strike w:val="0"/>
        <w:dstrike w:val="0"/>
        <w:vanish w:val="0"/>
        <w:color w:val="auto"/>
        <w:sz w:val="22"/>
        <w:vertAlign w:val="baseline"/>
      </w:rPr>
    </w:lvl>
    <w:lvl w:ilvl="3">
      <w:start w:val="1"/>
      <w:numFmt w:val="lowerLetter"/>
      <w:lvlText w:val="(%4)"/>
      <w:lvlJc w:val="left"/>
      <w:pPr>
        <w:ind w:left="1701" w:hanging="567"/>
      </w:pPr>
      <w:rPr>
        <w:rFonts w:ascii="Arial" w:hAnsi="Arial" w:hint="default"/>
        <w:i w:val="0"/>
        <w:caps w:val="0"/>
        <w:strike w:val="0"/>
        <w:dstrike w:val="0"/>
        <w:vanish w:val="0"/>
        <w:color w:val="auto"/>
        <w:sz w:val="22"/>
        <w:u w:val="none"/>
        <w:vertAlign w:val="baseline"/>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5DCA48A7"/>
    <w:multiLevelType w:val="hybridMultilevel"/>
    <w:tmpl w:val="36FCE5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EF81DD9"/>
    <w:multiLevelType w:val="hybridMultilevel"/>
    <w:tmpl w:val="1938EC80"/>
    <w:lvl w:ilvl="0" w:tplc="08090001">
      <w:start w:val="1"/>
      <w:numFmt w:val="bullet"/>
      <w:lvlText w:val=""/>
      <w:lvlJc w:val="left"/>
      <w:pPr>
        <w:ind w:left="1287" w:hanging="360"/>
      </w:pPr>
      <w:rPr>
        <w:rFonts w:ascii="Symbol" w:hAnsi="Symbol" w:hint="default"/>
      </w:rPr>
    </w:lvl>
    <w:lvl w:ilvl="1" w:tplc="4BF2FDE0">
      <w:start w:val="1"/>
      <w:numFmt w:val="bullet"/>
      <w:lvlText w:val=""/>
      <w:lvlJc w:val="left"/>
      <w:pPr>
        <w:ind w:left="2007" w:hanging="360"/>
      </w:pPr>
      <w:rPr>
        <w:rFonts w:ascii="Symbol" w:hAnsi="Symbol"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7" w15:restartNumberingAfterBreak="0">
    <w:nsid w:val="62F80404"/>
    <w:multiLevelType w:val="hybridMultilevel"/>
    <w:tmpl w:val="68224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3254B17"/>
    <w:multiLevelType w:val="hybridMultilevel"/>
    <w:tmpl w:val="CC22E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5164F0B"/>
    <w:multiLevelType w:val="hybridMultilevel"/>
    <w:tmpl w:val="CCBE50B2"/>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40" w15:restartNumberingAfterBreak="0">
    <w:nsid w:val="687108AC"/>
    <w:multiLevelType w:val="hybridMultilevel"/>
    <w:tmpl w:val="BF060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AA75439"/>
    <w:multiLevelType w:val="multilevel"/>
    <w:tmpl w:val="402C5CFE"/>
    <w:lvl w:ilvl="0">
      <w:start w:val="1"/>
      <w:numFmt w:val="decimal"/>
      <w:pStyle w:val="FifthHeading1"/>
      <w:lvlText w:val="%1."/>
      <w:lvlJc w:val="left"/>
      <w:pPr>
        <w:ind w:left="567" w:hanging="567"/>
      </w:pPr>
      <w:rPr>
        <w:rFonts w:ascii="Arial Bold" w:hAnsi="Arial Bold" w:hint="default"/>
        <w:b/>
        <w:i w:val="0"/>
        <w:caps/>
      </w:rPr>
    </w:lvl>
    <w:lvl w:ilvl="1">
      <w:start w:val="1"/>
      <w:numFmt w:val="decimal"/>
      <w:pStyle w:val="FifthHeading2"/>
      <w:lvlText w:val="%1.%2"/>
      <w:lvlJc w:val="left"/>
      <w:pPr>
        <w:ind w:left="851" w:hanging="851"/>
      </w:pPr>
      <w:rPr>
        <w:rFonts w:ascii="Arial" w:hAnsi="Arial" w:hint="default"/>
        <w:b w:val="0"/>
        <w:bCs w:val="0"/>
        <w:i w:val="0"/>
        <w:sz w:val="22"/>
      </w:rPr>
    </w:lvl>
    <w:lvl w:ilvl="2">
      <w:start w:val="1"/>
      <w:numFmt w:val="decimal"/>
      <w:pStyle w:val="FifthHeading3"/>
      <w:lvlText w:val="%1.%2.%3"/>
      <w:lvlJc w:val="left"/>
      <w:pPr>
        <w:ind w:left="1134" w:hanging="1134"/>
      </w:pPr>
      <w:rPr>
        <w:rFonts w:ascii="Arial" w:hAnsi="Arial" w:hint="default"/>
      </w:rPr>
    </w:lvl>
    <w:lvl w:ilvl="3">
      <w:start w:val="1"/>
      <w:numFmt w:val="lowerLetter"/>
      <w:pStyle w:val="FifthHeading4"/>
      <w:lvlText w:val="(%4)"/>
      <w:lvlJc w:val="left"/>
      <w:pPr>
        <w:ind w:left="1701" w:hanging="567"/>
      </w:pPr>
      <w:rPr>
        <w:rFonts w:ascii="Arial" w:hAnsi="Arial" w:hint="default"/>
        <w:i w:val="0"/>
        <w:iCs w:val="0"/>
      </w:rPr>
    </w:lvl>
    <w:lvl w:ilvl="4">
      <w:start w:val="1"/>
      <w:numFmt w:val="lowerRoman"/>
      <w:pStyle w:val="FifthHeading5"/>
      <w:lvlText w:val="(%5)"/>
      <w:lvlJc w:val="left"/>
      <w:pPr>
        <w:ind w:left="2268" w:hanging="567"/>
      </w:pPr>
      <w:rPr>
        <w:rFonts w:ascii="Arial" w:hAnsi="Arial"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6AB85A92"/>
    <w:multiLevelType w:val="multilevel"/>
    <w:tmpl w:val="DC0A11E0"/>
    <w:lvl w:ilvl="0">
      <w:start w:val="1"/>
      <w:numFmt w:val="decimal"/>
      <w:pStyle w:val="ExtraHeading1"/>
      <w:lvlText w:val="%1."/>
      <w:lvlJc w:val="left"/>
      <w:pPr>
        <w:ind w:left="567" w:hanging="567"/>
      </w:pPr>
      <w:rPr>
        <w:rFonts w:ascii="Arial Bold" w:hAnsi="Arial Bold" w:hint="default"/>
        <w:b/>
        <w:bCs w:val="0"/>
        <w:i w:val="0"/>
        <w:iCs w:val="0"/>
        <w:caps/>
        <w:strike w:val="0"/>
        <w:dstrike w:val="0"/>
        <w:vanish w:val="0"/>
        <w:color w:val="auto"/>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pStyle w:val="ExtraParagraph2"/>
      <w:lvlText w:val="%1.%2"/>
      <w:lvlJc w:val="left"/>
      <w:pPr>
        <w:ind w:left="851" w:hanging="851"/>
      </w:pPr>
      <w:rPr>
        <w:rFonts w:ascii="Arial" w:hAnsi="Arial" w:hint="default"/>
        <w:b w:val="0"/>
        <w:i w:val="0"/>
        <w:caps w:val="0"/>
        <w:strike w:val="0"/>
        <w:dstrike w:val="0"/>
        <w:vanish w:val="0"/>
        <w:color w:val="auto"/>
        <w:sz w:val="22"/>
        <w:vertAlign w:val="baseline"/>
      </w:rPr>
    </w:lvl>
    <w:lvl w:ilvl="2">
      <w:start w:val="1"/>
      <w:numFmt w:val="decimal"/>
      <w:pStyle w:val="ExtraHeading3"/>
      <w:lvlText w:val="%1.%2.%3"/>
      <w:lvlJc w:val="left"/>
      <w:pPr>
        <w:ind w:left="1134" w:hanging="1134"/>
      </w:pPr>
      <w:rPr>
        <w:rFonts w:ascii="Arial" w:hAnsi="Arial" w:hint="default"/>
        <w:b w:val="0"/>
        <w:i w:val="0"/>
        <w:caps w:val="0"/>
        <w:strike w:val="0"/>
        <w:dstrike w:val="0"/>
        <w:vanish w:val="0"/>
        <w:color w:val="auto"/>
        <w:sz w:val="22"/>
        <w:vertAlign w:val="baseline"/>
      </w:rPr>
    </w:lvl>
    <w:lvl w:ilvl="3">
      <w:start w:val="1"/>
      <w:numFmt w:val="lowerLetter"/>
      <w:pStyle w:val="ExtraParagraph4"/>
      <w:lvlText w:val="(%4)"/>
      <w:lvlJc w:val="left"/>
      <w:pPr>
        <w:ind w:left="1701" w:hanging="567"/>
      </w:pPr>
      <w:rPr>
        <w:rFonts w:ascii="Arial" w:hAnsi="Arial" w:hint="default"/>
        <w:i w:val="0"/>
        <w:caps w:val="0"/>
        <w:strike w:val="0"/>
        <w:dstrike w:val="0"/>
        <w:vanish w:val="0"/>
        <w:color w:val="auto"/>
        <w:sz w:val="22"/>
        <w:u w:val="none"/>
        <w:vertAlign w:val="baseline"/>
      </w:rPr>
    </w:lvl>
    <w:lvl w:ilvl="4">
      <w:start w:val="1"/>
      <w:numFmt w:val="lowerRoman"/>
      <w:pStyle w:val="ExtraParagraph5"/>
      <w:lvlText w:val="(%5)"/>
      <w:lvlJc w:val="left"/>
      <w:pPr>
        <w:ind w:left="2268"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6AFE6961"/>
    <w:multiLevelType w:val="multilevel"/>
    <w:tmpl w:val="9FA02FEA"/>
    <w:lvl w:ilvl="0">
      <w:start w:val="1"/>
      <w:numFmt w:val="decimal"/>
      <w:pStyle w:val="SecondExtraHeading1"/>
      <w:lvlText w:val="%1."/>
      <w:lvlJc w:val="left"/>
      <w:pPr>
        <w:ind w:left="567" w:hanging="567"/>
      </w:pPr>
      <w:rPr>
        <w:rFonts w:ascii="Arial Bold" w:hAnsi="Arial Bold" w:hint="default"/>
        <w:b/>
        <w:i w:val="0"/>
        <w:caps/>
        <w:smallCaps w:val="0"/>
        <w:sz w:val="22"/>
      </w:rPr>
    </w:lvl>
    <w:lvl w:ilvl="1">
      <w:start w:val="1"/>
      <w:numFmt w:val="decimal"/>
      <w:pStyle w:val="SecondExtraText2"/>
      <w:lvlText w:val="%1.%2"/>
      <w:lvlJc w:val="left"/>
      <w:pPr>
        <w:ind w:left="851" w:hanging="851"/>
      </w:pPr>
      <w:rPr>
        <w:rFonts w:ascii="Arial" w:hAnsi="Arial" w:hint="default"/>
        <w:b w:val="0"/>
        <w:i w:val="0"/>
        <w:sz w:val="22"/>
      </w:rPr>
    </w:lvl>
    <w:lvl w:ilvl="2">
      <w:start w:val="1"/>
      <w:numFmt w:val="decimal"/>
      <w:pStyle w:val="SecondExtraText3"/>
      <w:lvlText w:val="%1.%2.%3"/>
      <w:lvlJc w:val="left"/>
      <w:pPr>
        <w:ind w:left="1134" w:hanging="1134"/>
      </w:pPr>
      <w:rPr>
        <w:rFonts w:ascii="Arial" w:hAnsi="Arial" w:hint="default"/>
        <w:b w:val="0"/>
        <w:i w:val="0"/>
        <w:sz w:val="22"/>
      </w:rPr>
    </w:lvl>
    <w:lvl w:ilvl="3">
      <w:start w:val="1"/>
      <w:numFmt w:val="lowerLetter"/>
      <w:pStyle w:val="SecondExtraText4"/>
      <w:lvlText w:val="(%4)"/>
      <w:lvlJc w:val="left"/>
      <w:pPr>
        <w:ind w:left="1701" w:hanging="567"/>
      </w:pPr>
      <w:rPr>
        <w:rFonts w:ascii="Arial" w:hAnsi="Arial" w:hint="default"/>
        <w:b w:val="0"/>
        <w:i w:val="0"/>
        <w:sz w:val="22"/>
      </w:rPr>
    </w:lvl>
    <w:lvl w:ilvl="4">
      <w:start w:val="1"/>
      <w:numFmt w:val="lowerRoman"/>
      <w:pStyle w:val="SecondExtraText5"/>
      <w:lvlText w:val="(%5)"/>
      <w:lvlJc w:val="left"/>
      <w:pPr>
        <w:ind w:left="2268" w:hanging="567"/>
      </w:pPr>
      <w:rPr>
        <w:rFonts w:ascii="Arial" w:hAnsi="Arial" w:hint="default"/>
        <w:b w:val="0"/>
        <w:i w:val="0"/>
        <w:sz w:val="22"/>
      </w:r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6EC96449"/>
    <w:multiLevelType w:val="hybridMultilevel"/>
    <w:tmpl w:val="2A66E824"/>
    <w:lvl w:ilvl="0" w:tplc="AD762E3C">
      <w:start w:val="1"/>
      <w:numFmt w:val="bullet"/>
      <w:lvlText w:val=""/>
      <w:lvlJc w:val="left"/>
      <w:pPr>
        <w:ind w:left="170" w:hanging="11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0C75E75"/>
    <w:multiLevelType w:val="multilevel"/>
    <w:tmpl w:val="1780E76A"/>
    <w:lvl w:ilvl="0">
      <w:start w:val="1"/>
      <w:numFmt w:val="bullet"/>
      <w:lvlText w:val="o"/>
      <w:lvlJc w:val="left"/>
      <w:pPr>
        <w:ind w:left="360" w:hanging="360"/>
      </w:pPr>
      <w:rPr>
        <w:rFonts w:ascii="Courier New" w:hAnsi="Courier New" w:cs="Courier New"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2C77D56"/>
    <w:multiLevelType w:val="hybridMultilevel"/>
    <w:tmpl w:val="1BC24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3F3710C"/>
    <w:multiLevelType w:val="hybridMultilevel"/>
    <w:tmpl w:val="303CF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4233A28"/>
    <w:multiLevelType w:val="hybridMultilevel"/>
    <w:tmpl w:val="A6523CBC"/>
    <w:lvl w:ilvl="0" w:tplc="4814BC62">
      <w:start w:val="1"/>
      <w:numFmt w:val="bullet"/>
      <w:lvlText w:val="•"/>
      <w:lvlJc w:val="left"/>
      <w:pPr>
        <w:tabs>
          <w:tab w:val="num" w:pos="720"/>
        </w:tabs>
        <w:ind w:left="720" w:hanging="360"/>
      </w:pPr>
      <w:rPr>
        <w:rFonts w:ascii="Arial" w:hAnsi="Arial" w:hint="default"/>
      </w:rPr>
    </w:lvl>
    <w:lvl w:ilvl="1" w:tplc="751E7C4A" w:tentative="1">
      <w:start w:val="1"/>
      <w:numFmt w:val="bullet"/>
      <w:lvlText w:val="•"/>
      <w:lvlJc w:val="left"/>
      <w:pPr>
        <w:tabs>
          <w:tab w:val="num" w:pos="1440"/>
        </w:tabs>
        <w:ind w:left="1440" w:hanging="360"/>
      </w:pPr>
      <w:rPr>
        <w:rFonts w:ascii="Arial" w:hAnsi="Arial" w:hint="default"/>
      </w:rPr>
    </w:lvl>
    <w:lvl w:ilvl="2" w:tplc="9F68F844" w:tentative="1">
      <w:start w:val="1"/>
      <w:numFmt w:val="bullet"/>
      <w:lvlText w:val="•"/>
      <w:lvlJc w:val="left"/>
      <w:pPr>
        <w:tabs>
          <w:tab w:val="num" w:pos="2160"/>
        </w:tabs>
        <w:ind w:left="2160" w:hanging="360"/>
      </w:pPr>
      <w:rPr>
        <w:rFonts w:ascii="Arial" w:hAnsi="Arial" w:hint="default"/>
      </w:rPr>
    </w:lvl>
    <w:lvl w:ilvl="3" w:tplc="E7EE257C" w:tentative="1">
      <w:start w:val="1"/>
      <w:numFmt w:val="bullet"/>
      <w:lvlText w:val="•"/>
      <w:lvlJc w:val="left"/>
      <w:pPr>
        <w:tabs>
          <w:tab w:val="num" w:pos="2880"/>
        </w:tabs>
        <w:ind w:left="2880" w:hanging="360"/>
      </w:pPr>
      <w:rPr>
        <w:rFonts w:ascii="Arial" w:hAnsi="Arial" w:hint="default"/>
      </w:rPr>
    </w:lvl>
    <w:lvl w:ilvl="4" w:tplc="69F8C86A" w:tentative="1">
      <w:start w:val="1"/>
      <w:numFmt w:val="bullet"/>
      <w:lvlText w:val="•"/>
      <w:lvlJc w:val="left"/>
      <w:pPr>
        <w:tabs>
          <w:tab w:val="num" w:pos="3600"/>
        </w:tabs>
        <w:ind w:left="3600" w:hanging="360"/>
      </w:pPr>
      <w:rPr>
        <w:rFonts w:ascii="Arial" w:hAnsi="Arial" w:hint="default"/>
      </w:rPr>
    </w:lvl>
    <w:lvl w:ilvl="5" w:tplc="17EC2CFA" w:tentative="1">
      <w:start w:val="1"/>
      <w:numFmt w:val="bullet"/>
      <w:lvlText w:val="•"/>
      <w:lvlJc w:val="left"/>
      <w:pPr>
        <w:tabs>
          <w:tab w:val="num" w:pos="4320"/>
        </w:tabs>
        <w:ind w:left="4320" w:hanging="360"/>
      </w:pPr>
      <w:rPr>
        <w:rFonts w:ascii="Arial" w:hAnsi="Arial" w:hint="default"/>
      </w:rPr>
    </w:lvl>
    <w:lvl w:ilvl="6" w:tplc="BB6EEE22" w:tentative="1">
      <w:start w:val="1"/>
      <w:numFmt w:val="bullet"/>
      <w:lvlText w:val="•"/>
      <w:lvlJc w:val="left"/>
      <w:pPr>
        <w:tabs>
          <w:tab w:val="num" w:pos="5040"/>
        </w:tabs>
        <w:ind w:left="5040" w:hanging="360"/>
      </w:pPr>
      <w:rPr>
        <w:rFonts w:ascii="Arial" w:hAnsi="Arial" w:hint="default"/>
      </w:rPr>
    </w:lvl>
    <w:lvl w:ilvl="7" w:tplc="373A3F28" w:tentative="1">
      <w:start w:val="1"/>
      <w:numFmt w:val="bullet"/>
      <w:lvlText w:val="•"/>
      <w:lvlJc w:val="left"/>
      <w:pPr>
        <w:tabs>
          <w:tab w:val="num" w:pos="5760"/>
        </w:tabs>
        <w:ind w:left="5760" w:hanging="360"/>
      </w:pPr>
      <w:rPr>
        <w:rFonts w:ascii="Arial" w:hAnsi="Arial" w:hint="default"/>
      </w:rPr>
    </w:lvl>
    <w:lvl w:ilvl="8" w:tplc="71B6B2A8" w:tentative="1">
      <w:start w:val="1"/>
      <w:numFmt w:val="bullet"/>
      <w:lvlText w:val="•"/>
      <w:lvlJc w:val="left"/>
      <w:pPr>
        <w:tabs>
          <w:tab w:val="num" w:pos="6480"/>
        </w:tabs>
        <w:ind w:left="6480" w:hanging="360"/>
      </w:pPr>
      <w:rPr>
        <w:rFonts w:ascii="Arial" w:hAnsi="Arial" w:hint="default"/>
      </w:rPr>
    </w:lvl>
  </w:abstractNum>
  <w:abstractNum w:abstractNumId="49" w15:restartNumberingAfterBreak="0">
    <w:nsid w:val="75922EED"/>
    <w:multiLevelType w:val="multilevel"/>
    <w:tmpl w:val="C540AC2A"/>
    <w:lvl w:ilvl="0">
      <w:start w:val="1"/>
      <w:numFmt w:val="decimal"/>
      <w:lvlText w:val="%1."/>
      <w:lvlJc w:val="left"/>
      <w:pPr>
        <w:ind w:left="1135" w:hanging="567"/>
      </w:pPr>
      <w:rPr>
        <w:rFonts w:ascii="Arial" w:hAnsi="Arial" w:hint="default"/>
        <w:b w:val="0"/>
        <w:bCs/>
        <w:i w:val="0"/>
        <w:iCs w:val="0"/>
        <w:caps/>
        <w:smallCaps w:val="0"/>
        <w:strike w:val="0"/>
        <w:dstrike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851" w:hanging="851"/>
      </w:pPr>
      <w:rPr>
        <w:rFonts w:ascii="Arial" w:hAnsi="Arial" w:hint="default"/>
        <w:b w:val="0"/>
        <w:i w:val="0"/>
        <w:caps w:val="0"/>
        <w:strike w:val="0"/>
        <w:dstrike w:val="0"/>
        <w:vanish w:val="0"/>
        <w:color w:val="auto"/>
        <w:sz w:val="22"/>
        <w:vertAlign w:val="baseline"/>
      </w:rPr>
    </w:lvl>
    <w:lvl w:ilvl="2">
      <w:start w:val="1"/>
      <w:numFmt w:val="bullet"/>
      <w:lvlText w:val=""/>
      <w:lvlJc w:val="left"/>
      <w:pPr>
        <w:ind w:left="1134" w:hanging="1134"/>
      </w:pPr>
      <w:rPr>
        <w:rFonts w:ascii="Symbol" w:hAnsi="Symbol" w:hint="default"/>
        <w:b w:val="0"/>
        <w:i w:val="0"/>
        <w:caps w:val="0"/>
        <w:strike w:val="0"/>
        <w:dstrike w:val="0"/>
        <w:vanish w:val="0"/>
        <w:color w:val="auto"/>
        <w:sz w:val="22"/>
        <w:vertAlign w:val="baseline"/>
      </w:rPr>
    </w:lvl>
    <w:lvl w:ilvl="3">
      <w:start w:val="1"/>
      <w:numFmt w:val="lowerLetter"/>
      <w:lvlText w:val="(%4)"/>
      <w:lvlJc w:val="left"/>
      <w:pPr>
        <w:ind w:left="1701" w:hanging="567"/>
      </w:pPr>
      <w:rPr>
        <w:rFonts w:ascii="Arial" w:hAnsi="Arial" w:hint="default"/>
        <w:i w:val="0"/>
        <w:caps w:val="0"/>
        <w:strike w:val="0"/>
        <w:dstrike w:val="0"/>
        <w:vanish w:val="0"/>
        <w:color w:val="auto"/>
        <w:sz w:val="22"/>
        <w:u w:val="none"/>
        <w:vertAlign w:val="baseline"/>
      </w:rPr>
    </w:lvl>
    <w:lvl w:ilvl="4">
      <w:start w:val="1"/>
      <w:numFmt w:val="lowerRoman"/>
      <w:lvlText w:val="(%5)"/>
      <w:lvlJc w:val="left"/>
      <w:pPr>
        <w:ind w:left="1800" w:hanging="360"/>
      </w:pPr>
      <w:rPr>
        <w:rFonts w:hint="default"/>
      </w:r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76684346"/>
    <w:multiLevelType w:val="hybridMultilevel"/>
    <w:tmpl w:val="36FCE5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8675156"/>
    <w:multiLevelType w:val="hybridMultilevel"/>
    <w:tmpl w:val="38B02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95087731">
    <w:abstractNumId w:val="10"/>
  </w:num>
  <w:num w:numId="2" w16cid:durableId="646788436">
    <w:abstractNumId w:val="2"/>
  </w:num>
  <w:num w:numId="3" w16cid:durableId="1325938961">
    <w:abstractNumId w:val="42"/>
  </w:num>
  <w:num w:numId="4" w16cid:durableId="1610894400">
    <w:abstractNumId w:val="23"/>
  </w:num>
  <w:num w:numId="5" w16cid:durableId="572549077">
    <w:abstractNumId w:val="43"/>
  </w:num>
  <w:num w:numId="6" w16cid:durableId="698119184">
    <w:abstractNumId w:val="19"/>
  </w:num>
  <w:num w:numId="7" w16cid:durableId="1074476563">
    <w:abstractNumId w:val="4"/>
    <w:lvlOverride w:ilvl="0">
      <w:lvl w:ilvl="0">
        <w:start w:val="1"/>
        <w:numFmt w:val="decimal"/>
        <w:pStyle w:val="AppendixHeading1"/>
        <w:lvlText w:val="%1."/>
        <w:lvlJc w:val="left"/>
        <w:pPr>
          <w:ind w:left="567" w:hanging="567"/>
        </w:pPr>
        <w:rPr>
          <w:rFonts w:ascii="Arial Bold" w:hAnsi="Arial Bold" w:hint="default"/>
          <w:b/>
          <w:i w:val="0"/>
          <w:caps/>
          <w:smallCaps w:val="0"/>
          <w:sz w:val="22"/>
        </w:rPr>
      </w:lvl>
    </w:lvlOverride>
    <w:lvlOverride w:ilvl="1">
      <w:lvl w:ilvl="1">
        <w:start w:val="1"/>
        <w:numFmt w:val="decimal"/>
        <w:pStyle w:val="AppendixHeading2"/>
        <w:lvlText w:val="%1.%2"/>
        <w:lvlJc w:val="left"/>
        <w:pPr>
          <w:ind w:left="851" w:hanging="851"/>
        </w:pPr>
        <w:rPr>
          <w:rFonts w:ascii="Arial" w:hAnsi="Arial" w:hint="default"/>
          <w:b w:val="0"/>
          <w:i w:val="0"/>
          <w:sz w:val="22"/>
        </w:rPr>
      </w:lvl>
    </w:lvlOverride>
    <w:lvlOverride w:ilvl="2">
      <w:lvl w:ilvl="2">
        <w:start w:val="1"/>
        <w:numFmt w:val="decimal"/>
        <w:pStyle w:val="AppendixHeading3"/>
        <w:lvlText w:val="%1.%2.%3"/>
        <w:lvlJc w:val="left"/>
        <w:pPr>
          <w:ind w:left="1134" w:hanging="1134"/>
        </w:pPr>
        <w:rPr>
          <w:rFonts w:ascii="Arial" w:hAnsi="Arial" w:hint="default"/>
          <w:b w:val="0"/>
          <w:i w:val="0"/>
          <w:sz w:val="22"/>
        </w:rPr>
      </w:lvl>
    </w:lvlOverride>
    <w:lvlOverride w:ilvl="3">
      <w:lvl w:ilvl="3">
        <w:start w:val="1"/>
        <w:numFmt w:val="lowerLetter"/>
        <w:lvlText w:val="(%4)"/>
        <w:lvlJc w:val="left"/>
        <w:pPr>
          <w:ind w:left="1701" w:hanging="567"/>
        </w:pPr>
        <w:rPr>
          <w:rFonts w:ascii="Arial" w:hAnsi="Arial" w:hint="default"/>
          <w:b w:val="0"/>
          <w:i w:val="0"/>
          <w:sz w:val="22"/>
        </w:rPr>
      </w:lvl>
    </w:lvlOverride>
    <w:lvlOverride w:ilvl="4">
      <w:lvl w:ilvl="4">
        <w:start w:val="1"/>
        <w:numFmt w:val="lowerRoman"/>
        <w:lvlText w:val="(%5)"/>
        <w:lvlJc w:val="left"/>
        <w:pPr>
          <w:ind w:left="2268" w:hanging="567"/>
        </w:pPr>
        <w:rPr>
          <w:rFonts w:ascii="Arial" w:hAnsi="Arial" w:hint="default"/>
          <w:b w:val="0"/>
          <w:i w:val="0"/>
          <w:sz w:val="22"/>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 w16cid:durableId="2103868588">
    <w:abstractNumId w:val="27"/>
  </w:num>
  <w:num w:numId="9" w16cid:durableId="198276132">
    <w:abstractNumId w:val="50"/>
  </w:num>
  <w:num w:numId="10" w16cid:durableId="137149302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99982091">
    <w:abstractNumId w:val="22"/>
  </w:num>
  <w:num w:numId="12" w16cid:durableId="726874254">
    <w:abstractNumId w:val="34"/>
  </w:num>
  <w:num w:numId="13" w16cid:durableId="845942409">
    <w:abstractNumId w:val="11"/>
  </w:num>
  <w:num w:numId="14" w16cid:durableId="1483546817">
    <w:abstractNumId w:val="21"/>
  </w:num>
  <w:num w:numId="15" w16cid:durableId="369885401">
    <w:abstractNumId w:val="15"/>
  </w:num>
  <w:num w:numId="16" w16cid:durableId="1091319464">
    <w:abstractNumId w:val="39"/>
  </w:num>
  <w:num w:numId="17" w16cid:durableId="956981799">
    <w:abstractNumId w:val="4"/>
  </w:num>
  <w:num w:numId="18" w16cid:durableId="1761442279">
    <w:abstractNumId w:val="28"/>
  </w:num>
  <w:num w:numId="19" w16cid:durableId="1462458802">
    <w:abstractNumId w:val="35"/>
  </w:num>
  <w:num w:numId="20" w16cid:durableId="2003509703">
    <w:abstractNumId w:val="16"/>
  </w:num>
  <w:num w:numId="21" w16cid:durableId="1191576843">
    <w:abstractNumId w:val="44"/>
  </w:num>
  <w:num w:numId="22" w16cid:durableId="1653749823">
    <w:abstractNumId w:val="8"/>
  </w:num>
  <w:num w:numId="23" w16cid:durableId="1036274663">
    <w:abstractNumId w:val="48"/>
  </w:num>
  <w:num w:numId="24" w16cid:durableId="1885405572">
    <w:abstractNumId w:val="32"/>
  </w:num>
  <w:num w:numId="25" w16cid:durableId="1588804983">
    <w:abstractNumId w:val="29"/>
  </w:num>
  <w:num w:numId="26" w16cid:durableId="645355456">
    <w:abstractNumId w:val="26"/>
  </w:num>
  <w:num w:numId="27" w16cid:durableId="396784223">
    <w:abstractNumId w:val="36"/>
  </w:num>
  <w:num w:numId="28" w16cid:durableId="240066356">
    <w:abstractNumId w:val="20"/>
  </w:num>
  <w:num w:numId="29" w16cid:durableId="1873957624">
    <w:abstractNumId w:val="25"/>
  </w:num>
  <w:num w:numId="30" w16cid:durableId="1335255345">
    <w:abstractNumId w:val="6"/>
  </w:num>
  <w:num w:numId="31" w16cid:durableId="496726602">
    <w:abstractNumId w:val="14"/>
  </w:num>
  <w:num w:numId="32" w16cid:durableId="1465466753">
    <w:abstractNumId w:val="30"/>
  </w:num>
  <w:num w:numId="33" w16cid:durableId="1465082508">
    <w:abstractNumId w:val="33"/>
  </w:num>
  <w:num w:numId="34" w16cid:durableId="7144252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38438232">
    <w:abstractNumId w:val="5"/>
  </w:num>
  <w:num w:numId="36" w16cid:durableId="242223643">
    <w:abstractNumId w:val="13"/>
  </w:num>
  <w:num w:numId="37" w16cid:durableId="676930790">
    <w:abstractNumId w:val="41"/>
  </w:num>
  <w:num w:numId="38" w16cid:durableId="885482658">
    <w:abstractNumId w:val="17"/>
  </w:num>
  <w:num w:numId="39" w16cid:durableId="1236551038">
    <w:abstractNumId w:val="18"/>
  </w:num>
  <w:num w:numId="40" w16cid:durableId="224610664">
    <w:abstractNumId w:val="49"/>
  </w:num>
  <w:num w:numId="41" w16cid:durableId="519469158">
    <w:abstractNumId w:val="37"/>
  </w:num>
  <w:num w:numId="42" w16cid:durableId="190152629">
    <w:abstractNumId w:val="40"/>
  </w:num>
  <w:num w:numId="43" w16cid:durableId="191438521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206823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720976489">
    <w:abstractNumId w:val="9"/>
  </w:num>
  <w:num w:numId="46" w16cid:durableId="2047026037">
    <w:abstractNumId w:val="45"/>
  </w:num>
  <w:num w:numId="47" w16cid:durableId="1471363940">
    <w:abstractNumId w:val="4"/>
    <w:lvlOverride w:ilvl="0">
      <w:startOverride w:val="1"/>
      <w:lvl w:ilvl="0">
        <w:start w:val="1"/>
        <w:numFmt w:val="decimal"/>
        <w:pStyle w:val="AppendixHeading1"/>
        <w:lvlText w:val="%1."/>
        <w:lvlJc w:val="left"/>
        <w:pPr>
          <w:ind w:left="567" w:hanging="567"/>
        </w:pPr>
        <w:rPr>
          <w:rFonts w:ascii="Arial Bold" w:hAnsi="Arial Bold" w:hint="default"/>
          <w:b/>
          <w:caps/>
          <w:smallCaps w:val="0"/>
          <w:sz w:val="22"/>
        </w:rPr>
      </w:lvl>
    </w:lvlOverride>
    <w:lvlOverride w:ilvl="1">
      <w:startOverride w:val="1"/>
      <w:lvl w:ilvl="1">
        <w:start w:val="1"/>
        <w:numFmt w:val="decimal"/>
        <w:pStyle w:val="AppendixHeading2"/>
        <w:lvlText w:val="%1.%2"/>
        <w:lvlJc w:val="left"/>
        <w:pPr>
          <w:ind w:left="851" w:hanging="851"/>
        </w:pPr>
        <w:rPr>
          <w:rFonts w:ascii="Arial" w:hAnsi="Arial" w:hint="default"/>
          <w:b w:val="0"/>
          <w:i w:val="0"/>
          <w:sz w:val="22"/>
        </w:rPr>
      </w:lvl>
    </w:lvlOverride>
    <w:lvlOverride w:ilvl="2">
      <w:startOverride w:val="1"/>
      <w:lvl w:ilvl="2">
        <w:start w:val="1"/>
        <w:numFmt w:val="decimal"/>
        <w:pStyle w:val="AppendixHeading3"/>
        <w:lvlText w:val="%1.%2.%3"/>
        <w:lvlJc w:val="left"/>
        <w:pPr>
          <w:ind w:left="1134" w:hanging="1134"/>
        </w:pPr>
        <w:rPr>
          <w:rFonts w:ascii="Arial" w:hAnsi="Arial" w:hint="default"/>
          <w:b w:val="0"/>
          <w:i w:val="0"/>
          <w:sz w:val="22"/>
        </w:rPr>
      </w:lvl>
    </w:lvlOverride>
    <w:lvlOverride w:ilvl="3">
      <w:startOverride w:val="1"/>
      <w:lvl w:ilvl="3">
        <w:start w:val="1"/>
        <w:numFmt w:val="lowerLetter"/>
        <w:lvlText w:val="(%4)"/>
        <w:lvlJc w:val="left"/>
        <w:pPr>
          <w:ind w:left="1701" w:hanging="567"/>
        </w:pPr>
        <w:rPr>
          <w:rFonts w:ascii="Arial" w:hAnsi="Arial" w:hint="default"/>
          <w:b w:val="0"/>
          <w:i w:val="0"/>
          <w:sz w:val="22"/>
        </w:rPr>
      </w:lvl>
    </w:lvlOverride>
    <w:lvlOverride w:ilvl="4">
      <w:startOverride w:val="1"/>
      <w:lvl w:ilvl="4">
        <w:start w:val="1"/>
        <w:numFmt w:val="lowerRoman"/>
        <w:lvlText w:val="(%5)"/>
        <w:lvlJc w:val="left"/>
        <w:pPr>
          <w:ind w:left="2268" w:hanging="567"/>
        </w:pPr>
        <w:rPr>
          <w:rFonts w:ascii="Arial" w:hAnsi="Arial" w:hint="default"/>
          <w:b w:val="0"/>
          <w:i w:val="0"/>
          <w:sz w:val="22"/>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48" w16cid:durableId="108187743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04622568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80852253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2966113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45903459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53419644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91470981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444492684">
    <w:abstractNumId w:val="12"/>
  </w:num>
  <w:num w:numId="56" w16cid:durableId="655693157">
    <w:abstractNumId w:val="7"/>
  </w:num>
  <w:num w:numId="57" w16cid:durableId="138374634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71110611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66003321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2121141111">
    <w:abstractNumId w:val="0"/>
  </w:num>
  <w:num w:numId="61" w16cid:durableId="74429919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44503065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208567286">
    <w:abstractNumId w:val="51"/>
  </w:num>
  <w:num w:numId="64" w16cid:durableId="89570262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473254098">
    <w:abstractNumId w:val="38"/>
  </w:num>
  <w:num w:numId="66" w16cid:durableId="22630496">
    <w:abstractNumId w:val="31"/>
  </w:num>
  <w:num w:numId="67" w16cid:durableId="139913450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016880417">
    <w:abstractNumId w:val="46"/>
  </w:num>
  <w:num w:numId="69" w16cid:durableId="4655891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648676244">
    <w:abstractNumId w:val="47"/>
  </w:num>
  <w:num w:numId="71" w16cid:durableId="175689621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551158634">
    <w:abstractNumId w:val="24"/>
  </w:num>
  <w:num w:numId="73" w16cid:durableId="976884140">
    <w:abstractNumId w:val="1"/>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05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FAE"/>
    <w:rsid w:val="00003179"/>
    <w:rsid w:val="00004983"/>
    <w:rsid w:val="000059AA"/>
    <w:rsid w:val="00006129"/>
    <w:rsid w:val="00010027"/>
    <w:rsid w:val="00012761"/>
    <w:rsid w:val="000152FF"/>
    <w:rsid w:val="0002259A"/>
    <w:rsid w:val="000230B9"/>
    <w:rsid w:val="00023B72"/>
    <w:rsid w:val="00026C09"/>
    <w:rsid w:val="000320FC"/>
    <w:rsid w:val="00034B62"/>
    <w:rsid w:val="0003635F"/>
    <w:rsid w:val="0003670A"/>
    <w:rsid w:val="00043137"/>
    <w:rsid w:val="00046915"/>
    <w:rsid w:val="000500B6"/>
    <w:rsid w:val="00053CAF"/>
    <w:rsid w:val="00054821"/>
    <w:rsid w:val="00055197"/>
    <w:rsid w:val="000605ED"/>
    <w:rsid w:val="0006313C"/>
    <w:rsid w:val="0006326E"/>
    <w:rsid w:val="00063932"/>
    <w:rsid w:val="0006438D"/>
    <w:rsid w:val="000646F9"/>
    <w:rsid w:val="00064BF6"/>
    <w:rsid w:val="000720B5"/>
    <w:rsid w:val="0007483E"/>
    <w:rsid w:val="0007562A"/>
    <w:rsid w:val="000768C7"/>
    <w:rsid w:val="000771E5"/>
    <w:rsid w:val="0008015A"/>
    <w:rsid w:val="00080809"/>
    <w:rsid w:val="000836F4"/>
    <w:rsid w:val="00083B10"/>
    <w:rsid w:val="00083C88"/>
    <w:rsid w:val="00084234"/>
    <w:rsid w:val="00085B10"/>
    <w:rsid w:val="00086A10"/>
    <w:rsid w:val="00086DEF"/>
    <w:rsid w:val="00086FD9"/>
    <w:rsid w:val="000902FF"/>
    <w:rsid w:val="00092E8E"/>
    <w:rsid w:val="000932BA"/>
    <w:rsid w:val="00094AA8"/>
    <w:rsid w:val="00094F10"/>
    <w:rsid w:val="000A38AB"/>
    <w:rsid w:val="000A5FD3"/>
    <w:rsid w:val="000B253B"/>
    <w:rsid w:val="000B4607"/>
    <w:rsid w:val="000B5169"/>
    <w:rsid w:val="000B516B"/>
    <w:rsid w:val="000B6BD9"/>
    <w:rsid w:val="000C11E0"/>
    <w:rsid w:val="000C3E5E"/>
    <w:rsid w:val="000C4F2C"/>
    <w:rsid w:val="000D397C"/>
    <w:rsid w:val="000D415A"/>
    <w:rsid w:val="000D5D15"/>
    <w:rsid w:val="000D7E44"/>
    <w:rsid w:val="000E070B"/>
    <w:rsid w:val="000E17D2"/>
    <w:rsid w:val="000E1812"/>
    <w:rsid w:val="000E3004"/>
    <w:rsid w:val="000E43E7"/>
    <w:rsid w:val="000E4954"/>
    <w:rsid w:val="000E557F"/>
    <w:rsid w:val="000E69D4"/>
    <w:rsid w:val="000E7457"/>
    <w:rsid w:val="000F39EB"/>
    <w:rsid w:val="000F43A8"/>
    <w:rsid w:val="000F4FFD"/>
    <w:rsid w:val="000F74DC"/>
    <w:rsid w:val="001018A5"/>
    <w:rsid w:val="00101BDA"/>
    <w:rsid w:val="00105436"/>
    <w:rsid w:val="0010715D"/>
    <w:rsid w:val="001071AF"/>
    <w:rsid w:val="00107A85"/>
    <w:rsid w:val="00110EA6"/>
    <w:rsid w:val="00112BF5"/>
    <w:rsid w:val="00112E66"/>
    <w:rsid w:val="001135B8"/>
    <w:rsid w:val="0011650D"/>
    <w:rsid w:val="00120112"/>
    <w:rsid w:val="00122BF3"/>
    <w:rsid w:val="00142A93"/>
    <w:rsid w:val="00142C5E"/>
    <w:rsid w:val="0014537B"/>
    <w:rsid w:val="001456B5"/>
    <w:rsid w:val="00145E22"/>
    <w:rsid w:val="0014708C"/>
    <w:rsid w:val="00150CA0"/>
    <w:rsid w:val="00151D1F"/>
    <w:rsid w:val="00154999"/>
    <w:rsid w:val="0015507F"/>
    <w:rsid w:val="0015688E"/>
    <w:rsid w:val="00161070"/>
    <w:rsid w:val="001616C9"/>
    <w:rsid w:val="00161A84"/>
    <w:rsid w:val="001646F3"/>
    <w:rsid w:val="001648A7"/>
    <w:rsid w:val="00165649"/>
    <w:rsid w:val="0016724B"/>
    <w:rsid w:val="001677B9"/>
    <w:rsid w:val="0017039D"/>
    <w:rsid w:val="001736D4"/>
    <w:rsid w:val="00173A84"/>
    <w:rsid w:val="00174CD0"/>
    <w:rsid w:val="00174E7C"/>
    <w:rsid w:val="0017637E"/>
    <w:rsid w:val="00183286"/>
    <w:rsid w:val="00184C05"/>
    <w:rsid w:val="00186DF4"/>
    <w:rsid w:val="001912A9"/>
    <w:rsid w:val="001927AB"/>
    <w:rsid w:val="00192C33"/>
    <w:rsid w:val="001938EC"/>
    <w:rsid w:val="0019479A"/>
    <w:rsid w:val="00194914"/>
    <w:rsid w:val="0019541B"/>
    <w:rsid w:val="00196713"/>
    <w:rsid w:val="001979C7"/>
    <w:rsid w:val="001A5164"/>
    <w:rsid w:val="001B004F"/>
    <w:rsid w:val="001B07BE"/>
    <w:rsid w:val="001B1160"/>
    <w:rsid w:val="001B41AB"/>
    <w:rsid w:val="001B5515"/>
    <w:rsid w:val="001C1844"/>
    <w:rsid w:val="001C2067"/>
    <w:rsid w:val="001C2759"/>
    <w:rsid w:val="001C2D5E"/>
    <w:rsid w:val="001C2F6E"/>
    <w:rsid w:val="001C35C8"/>
    <w:rsid w:val="001C385C"/>
    <w:rsid w:val="001C7C35"/>
    <w:rsid w:val="001D06F3"/>
    <w:rsid w:val="001D0EF0"/>
    <w:rsid w:val="001D169A"/>
    <w:rsid w:val="001D550A"/>
    <w:rsid w:val="001D63F8"/>
    <w:rsid w:val="001E125D"/>
    <w:rsid w:val="001E1698"/>
    <w:rsid w:val="001E2A77"/>
    <w:rsid w:val="001E314E"/>
    <w:rsid w:val="001E4270"/>
    <w:rsid w:val="001E7C0C"/>
    <w:rsid w:val="001F0EE7"/>
    <w:rsid w:val="001F2024"/>
    <w:rsid w:val="001F20A9"/>
    <w:rsid w:val="001F218B"/>
    <w:rsid w:val="001F65F5"/>
    <w:rsid w:val="001F686B"/>
    <w:rsid w:val="001F799E"/>
    <w:rsid w:val="00201D06"/>
    <w:rsid w:val="00204E14"/>
    <w:rsid w:val="00211A64"/>
    <w:rsid w:val="00211DF3"/>
    <w:rsid w:val="00212193"/>
    <w:rsid w:val="0021240A"/>
    <w:rsid w:val="00212D7B"/>
    <w:rsid w:val="002203B2"/>
    <w:rsid w:val="002215CB"/>
    <w:rsid w:val="00223A90"/>
    <w:rsid w:val="002244E6"/>
    <w:rsid w:val="00224840"/>
    <w:rsid w:val="00224B08"/>
    <w:rsid w:val="00227F9D"/>
    <w:rsid w:val="002358D9"/>
    <w:rsid w:val="00235B73"/>
    <w:rsid w:val="00236422"/>
    <w:rsid w:val="00236D80"/>
    <w:rsid w:val="002413C1"/>
    <w:rsid w:val="0024167F"/>
    <w:rsid w:val="00243D3C"/>
    <w:rsid w:val="00247832"/>
    <w:rsid w:val="00252A06"/>
    <w:rsid w:val="002576B3"/>
    <w:rsid w:val="00261E87"/>
    <w:rsid w:val="00262BEB"/>
    <w:rsid w:val="00264E54"/>
    <w:rsid w:val="0026517D"/>
    <w:rsid w:val="00267194"/>
    <w:rsid w:val="00267494"/>
    <w:rsid w:val="00271414"/>
    <w:rsid w:val="00274B16"/>
    <w:rsid w:val="0028554E"/>
    <w:rsid w:val="00290B0E"/>
    <w:rsid w:val="0029543D"/>
    <w:rsid w:val="00295957"/>
    <w:rsid w:val="00296B8F"/>
    <w:rsid w:val="002975F6"/>
    <w:rsid w:val="002A0EE0"/>
    <w:rsid w:val="002A1920"/>
    <w:rsid w:val="002A52C8"/>
    <w:rsid w:val="002A5DCA"/>
    <w:rsid w:val="002A705D"/>
    <w:rsid w:val="002A7316"/>
    <w:rsid w:val="002A7D1B"/>
    <w:rsid w:val="002B0AF1"/>
    <w:rsid w:val="002B236B"/>
    <w:rsid w:val="002B3EF8"/>
    <w:rsid w:val="002B4F8F"/>
    <w:rsid w:val="002B6BB5"/>
    <w:rsid w:val="002B7C57"/>
    <w:rsid w:val="002C4BE3"/>
    <w:rsid w:val="002C5CA4"/>
    <w:rsid w:val="002C7229"/>
    <w:rsid w:val="002D2F5F"/>
    <w:rsid w:val="002D6993"/>
    <w:rsid w:val="002D799B"/>
    <w:rsid w:val="002E22B7"/>
    <w:rsid w:val="002E65B4"/>
    <w:rsid w:val="002F09E5"/>
    <w:rsid w:val="002F2E8C"/>
    <w:rsid w:val="003031F5"/>
    <w:rsid w:val="00304E51"/>
    <w:rsid w:val="00307CFD"/>
    <w:rsid w:val="00310382"/>
    <w:rsid w:val="00310531"/>
    <w:rsid w:val="003140C1"/>
    <w:rsid w:val="00314A21"/>
    <w:rsid w:val="00315EBD"/>
    <w:rsid w:val="00316514"/>
    <w:rsid w:val="00316C73"/>
    <w:rsid w:val="00317F61"/>
    <w:rsid w:val="00317F8A"/>
    <w:rsid w:val="003208D8"/>
    <w:rsid w:val="00321B96"/>
    <w:rsid w:val="00331753"/>
    <w:rsid w:val="00333E48"/>
    <w:rsid w:val="003376CA"/>
    <w:rsid w:val="00337A6A"/>
    <w:rsid w:val="00340086"/>
    <w:rsid w:val="00344152"/>
    <w:rsid w:val="003509FC"/>
    <w:rsid w:val="0035563B"/>
    <w:rsid w:val="00355B49"/>
    <w:rsid w:val="0036516C"/>
    <w:rsid w:val="00366ADB"/>
    <w:rsid w:val="00372504"/>
    <w:rsid w:val="003731F4"/>
    <w:rsid w:val="00377211"/>
    <w:rsid w:val="00381784"/>
    <w:rsid w:val="00384098"/>
    <w:rsid w:val="00385D46"/>
    <w:rsid w:val="00390D90"/>
    <w:rsid w:val="00391B1C"/>
    <w:rsid w:val="003953E9"/>
    <w:rsid w:val="00395F51"/>
    <w:rsid w:val="00397D7A"/>
    <w:rsid w:val="003A0A44"/>
    <w:rsid w:val="003A1947"/>
    <w:rsid w:val="003A1B21"/>
    <w:rsid w:val="003A1C96"/>
    <w:rsid w:val="003A2EBF"/>
    <w:rsid w:val="003A3EC6"/>
    <w:rsid w:val="003A79B7"/>
    <w:rsid w:val="003A7B80"/>
    <w:rsid w:val="003B136F"/>
    <w:rsid w:val="003B5ABA"/>
    <w:rsid w:val="003B7136"/>
    <w:rsid w:val="003B7962"/>
    <w:rsid w:val="003C0E5A"/>
    <w:rsid w:val="003C0EBE"/>
    <w:rsid w:val="003C27BD"/>
    <w:rsid w:val="003D190A"/>
    <w:rsid w:val="003D3393"/>
    <w:rsid w:val="003D51CE"/>
    <w:rsid w:val="003D6A12"/>
    <w:rsid w:val="003D7125"/>
    <w:rsid w:val="003E19DA"/>
    <w:rsid w:val="003E19E4"/>
    <w:rsid w:val="003E28CB"/>
    <w:rsid w:val="003E29B1"/>
    <w:rsid w:val="003E382B"/>
    <w:rsid w:val="003E3B5E"/>
    <w:rsid w:val="003E61C3"/>
    <w:rsid w:val="003E63B3"/>
    <w:rsid w:val="003F1F8D"/>
    <w:rsid w:val="003F2DD4"/>
    <w:rsid w:val="003F42BF"/>
    <w:rsid w:val="003F79F3"/>
    <w:rsid w:val="003F7FA0"/>
    <w:rsid w:val="004022C4"/>
    <w:rsid w:val="00403652"/>
    <w:rsid w:val="0041033F"/>
    <w:rsid w:val="00410FB0"/>
    <w:rsid w:val="00411475"/>
    <w:rsid w:val="00412722"/>
    <w:rsid w:val="0041450F"/>
    <w:rsid w:val="00414BBA"/>
    <w:rsid w:val="004216AD"/>
    <w:rsid w:val="00421B38"/>
    <w:rsid w:val="00425E1A"/>
    <w:rsid w:val="0042713D"/>
    <w:rsid w:val="0042753E"/>
    <w:rsid w:val="004301CF"/>
    <w:rsid w:val="0043253B"/>
    <w:rsid w:val="00432FB7"/>
    <w:rsid w:val="00434CC7"/>
    <w:rsid w:val="00436648"/>
    <w:rsid w:val="00441418"/>
    <w:rsid w:val="0044330E"/>
    <w:rsid w:val="00443EE9"/>
    <w:rsid w:val="00444609"/>
    <w:rsid w:val="004452BF"/>
    <w:rsid w:val="004465F1"/>
    <w:rsid w:val="00454495"/>
    <w:rsid w:val="00457F9D"/>
    <w:rsid w:val="004611AA"/>
    <w:rsid w:val="00462854"/>
    <w:rsid w:val="004665CE"/>
    <w:rsid w:val="00467217"/>
    <w:rsid w:val="00467A5E"/>
    <w:rsid w:val="00470571"/>
    <w:rsid w:val="0047389F"/>
    <w:rsid w:val="004801D2"/>
    <w:rsid w:val="004815CF"/>
    <w:rsid w:val="00482C0A"/>
    <w:rsid w:val="00482DED"/>
    <w:rsid w:val="00483FAE"/>
    <w:rsid w:val="004843C8"/>
    <w:rsid w:val="00485138"/>
    <w:rsid w:val="004862EE"/>
    <w:rsid w:val="00487F76"/>
    <w:rsid w:val="00490E11"/>
    <w:rsid w:val="004927DE"/>
    <w:rsid w:val="00494B72"/>
    <w:rsid w:val="004A1F2F"/>
    <w:rsid w:val="004A28F9"/>
    <w:rsid w:val="004A3349"/>
    <w:rsid w:val="004A3607"/>
    <w:rsid w:val="004A39C8"/>
    <w:rsid w:val="004A5EA7"/>
    <w:rsid w:val="004A5FD7"/>
    <w:rsid w:val="004B1895"/>
    <w:rsid w:val="004B1B88"/>
    <w:rsid w:val="004B3CB8"/>
    <w:rsid w:val="004B3F4C"/>
    <w:rsid w:val="004B48BF"/>
    <w:rsid w:val="004B6434"/>
    <w:rsid w:val="004B736E"/>
    <w:rsid w:val="004B7849"/>
    <w:rsid w:val="004C1884"/>
    <w:rsid w:val="004C7F76"/>
    <w:rsid w:val="004D3D9E"/>
    <w:rsid w:val="004E0E23"/>
    <w:rsid w:val="004E2A0C"/>
    <w:rsid w:val="004E629F"/>
    <w:rsid w:val="004E6D31"/>
    <w:rsid w:val="004E7105"/>
    <w:rsid w:val="004E7BAB"/>
    <w:rsid w:val="004F0E13"/>
    <w:rsid w:val="004F3F72"/>
    <w:rsid w:val="004F41DC"/>
    <w:rsid w:val="004F54E3"/>
    <w:rsid w:val="004F54EB"/>
    <w:rsid w:val="004F5F2C"/>
    <w:rsid w:val="004F6D9C"/>
    <w:rsid w:val="004F6F27"/>
    <w:rsid w:val="00503AC9"/>
    <w:rsid w:val="005042FF"/>
    <w:rsid w:val="00506819"/>
    <w:rsid w:val="005071BF"/>
    <w:rsid w:val="005075E8"/>
    <w:rsid w:val="00507848"/>
    <w:rsid w:val="005130FD"/>
    <w:rsid w:val="00513DA1"/>
    <w:rsid w:val="00516D2C"/>
    <w:rsid w:val="00516DE2"/>
    <w:rsid w:val="00516F4B"/>
    <w:rsid w:val="005170C5"/>
    <w:rsid w:val="0051759E"/>
    <w:rsid w:val="00521636"/>
    <w:rsid w:val="005216D9"/>
    <w:rsid w:val="0052272A"/>
    <w:rsid w:val="00522BD3"/>
    <w:rsid w:val="005234CE"/>
    <w:rsid w:val="00524608"/>
    <w:rsid w:val="00524F0C"/>
    <w:rsid w:val="00527BB4"/>
    <w:rsid w:val="00531BFA"/>
    <w:rsid w:val="00532302"/>
    <w:rsid w:val="005366CC"/>
    <w:rsid w:val="005372BE"/>
    <w:rsid w:val="005374DD"/>
    <w:rsid w:val="00540C38"/>
    <w:rsid w:val="00542BC0"/>
    <w:rsid w:val="00544EA2"/>
    <w:rsid w:val="00560A1B"/>
    <w:rsid w:val="005649DF"/>
    <w:rsid w:val="00565893"/>
    <w:rsid w:val="00565EEB"/>
    <w:rsid w:val="0056664F"/>
    <w:rsid w:val="0056674F"/>
    <w:rsid w:val="00566E3A"/>
    <w:rsid w:val="00570144"/>
    <w:rsid w:val="005739D0"/>
    <w:rsid w:val="00574D9C"/>
    <w:rsid w:val="00577AAE"/>
    <w:rsid w:val="00580A4E"/>
    <w:rsid w:val="00580A6D"/>
    <w:rsid w:val="00583036"/>
    <w:rsid w:val="005848D6"/>
    <w:rsid w:val="005855E5"/>
    <w:rsid w:val="005939A1"/>
    <w:rsid w:val="00594098"/>
    <w:rsid w:val="00597393"/>
    <w:rsid w:val="005A2358"/>
    <w:rsid w:val="005A3EF5"/>
    <w:rsid w:val="005A43A4"/>
    <w:rsid w:val="005A4E48"/>
    <w:rsid w:val="005A65BB"/>
    <w:rsid w:val="005A73A3"/>
    <w:rsid w:val="005B383D"/>
    <w:rsid w:val="005B3BBC"/>
    <w:rsid w:val="005C1D98"/>
    <w:rsid w:val="005C31A4"/>
    <w:rsid w:val="005C5D63"/>
    <w:rsid w:val="005C6865"/>
    <w:rsid w:val="005D3A19"/>
    <w:rsid w:val="005D51B9"/>
    <w:rsid w:val="005D6816"/>
    <w:rsid w:val="005E06BB"/>
    <w:rsid w:val="005E1479"/>
    <w:rsid w:val="005E3543"/>
    <w:rsid w:val="005E5037"/>
    <w:rsid w:val="005E5659"/>
    <w:rsid w:val="005E5F9B"/>
    <w:rsid w:val="005F0446"/>
    <w:rsid w:val="005F07F7"/>
    <w:rsid w:val="005F0916"/>
    <w:rsid w:val="005F20B1"/>
    <w:rsid w:val="005F3736"/>
    <w:rsid w:val="005F5B5A"/>
    <w:rsid w:val="00601301"/>
    <w:rsid w:val="00602FE1"/>
    <w:rsid w:val="0060327C"/>
    <w:rsid w:val="00605793"/>
    <w:rsid w:val="0061029B"/>
    <w:rsid w:val="006106F2"/>
    <w:rsid w:val="00611393"/>
    <w:rsid w:val="00611B42"/>
    <w:rsid w:val="00613E2C"/>
    <w:rsid w:val="00614E7A"/>
    <w:rsid w:val="00615E76"/>
    <w:rsid w:val="00616025"/>
    <w:rsid w:val="0061607C"/>
    <w:rsid w:val="00621599"/>
    <w:rsid w:val="00624D91"/>
    <w:rsid w:val="006257CE"/>
    <w:rsid w:val="00626D70"/>
    <w:rsid w:val="00627973"/>
    <w:rsid w:val="00631C6F"/>
    <w:rsid w:val="006320D2"/>
    <w:rsid w:val="00632B02"/>
    <w:rsid w:val="00632D33"/>
    <w:rsid w:val="006410EA"/>
    <w:rsid w:val="00641EBE"/>
    <w:rsid w:val="00643582"/>
    <w:rsid w:val="00645C22"/>
    <w:rsid w:val="006523AE"/>
    <w:rsid w:val="00654104"/>
    <w:rsid w:val="00654A55"/>
    <w:rsid w:val="00665698"/>
    <w:rsid w:val="00667D2D"/>
    <w:rsid w:val="00670AB1"/>
    <w:rsid w:val="006714D1"/>
    <w:rsid w:val="00671A82"/>
    <w:rsid w:val="006745DA"/>
    <w:rsid w:val="00677A9B"/>
    <w:rsid w:val="006813AA"/>
    <w:rsid w:val="006827DE"/>
    <w:rsid w:val="006848EF"/>
    <w:rsid w:val="006901DB"/>
    <w:rsid w:val="00693AF0"/>
    <w:rsid w:val="00694713"/>
    <w:rsid w:val="00695210"/>
    <w:rsid w:val="006966FC"/>
    <w:rsid w:val="00696C6D"/>
    <w:rsid w:val="006A045A"/>
    <w:rsid w:val="006A04D7"/>
    <w:rsid w:val="006A6070"/>
    <w:rsid w:val="006A6506"/>
    <w:rsid w:val="006B22D1"/>
    <w:rsid w:val="006B29E4"/>
    <w:rsid w:val="006B44BF"/>
    <w:rsid w:val="006B57A0"/>
    <w:rsid w:val="006B6F58"/>
    <w:rsid w:val="006B6FC6"/>
    <w:rsid w:val="006B7B29"/>
    <w:rsid w:val="006C18DC"/>
    <w:rsid w:val="006C398C"/>
    <w:rsid w:val="006C4330"/>
    <w:rsid w:val="006C43C8"/>
    <w:rsid w:val="006C5695"/>
    <w:rsid w:val="006C58DD"/>
    <w:rsid w:val="006C6FE3"/>
    <w:rsid w:val="006D2699"/>
    <w:rsid w:val="006D4C9C"/>
    <w:rsid w:val="006D7399"/>
    <w:rsid w:val="006E032D"/>
    <w:rsid w:val="006E099B"/>
    <w:rsid w:val="006E134B"/>
    <w:rsid w:val="006E180B"/>
    <w:rsid w:val="006E1DC3"/>
    <w:rsid w:val="006E2CF4"/>
    <w:rsid w:val="006E41A1"/>
    <w:rsid w:val="006E7ABB"/>
    <w:rsid w:val="006F22ED"/>
    <w:rsid w:val="006F2DF1"/>
    <w:rsid w:val="006F7DAD"/>
    <w:rsid w:val="0070004C"/>
    <w:rsid w:val="007029FF"/>
    <w:rsid w:val="00704F7D"/>
    <w:rsid w:val="0070581F"/>
    <w:rsid w:val="00707A11"/>
    <w:rsid w:val="007110FD"/>
    <w:rsid w:val="00716876"/>
    <w:rsid w:val="007217FF"/>
    <w:rsid w:val="0072193E"/>
    <w:rsid w:val="00721D9B"/>
    <w:rsid w:val="00723450"/>
    <w:rsid w:val="00723E06"/>
    <w:rsid w:val="00725B48"/>
    <w:rsid w:val="00726084"/>
    <w:rsid w:val="00726E8D"/>
    <w:rsid w:val="0072739C"/>
    <w:rsid w:val="007279C2"/>
    <w:rsid w:val="00730E52"/>
    <w:rsid w:val="00734194"/>
    <w:rsid w:val="007351E0"/>
    <w:rsid w:val="0073520B"/>
    <w:rsid w:val="00735E47"/>
    <w:rsid w:val="00741472"/>
    <w:rsid w:val="00741EF2"/>
    <w:rsid w:val="007423BF"/>
    <w:rsid w:val="00746D77"/>
    <w:rsid w:val="007504BF"/>
    <w:rsid w:val="00751ABE"/>
    <w:rsid w:val="00753C1D"/>
    <w:rsid w:val="00762704"/>
    <w:rsid w:val="00766BCD"/>
    <w:rsid w:val="0076754C"/>
    <w:rsid w:val="00770C1D"/>
    <w:rsid w:val="00771D49"/>
    <w:rsid w:val="00773299"/>
    <w:rsid w:val="007741F3"/>
    <w:rsid w:val="00777100"/>
    <w:rsid w:val="00782F64"/>
    <w:rsid w:val="007842A2"/>
    <w:rsid w:val="00784A1C"/>
    <w:rsid w:val="0078519B"/>
    <w:rsid w:val="00786406"/>
    <w:rsid w:val="007904DA"/>
    <w:rsid w:val="00792CEF"/>
    <w:rsid w:val="007934DF"/>
    <w:rsid w:val="00794FB3"/>
    <w:rsid w:val="00796B19"/>
    <w:rsid w:val="007A0887"/>
    <w:rsid w:val="007A116D"/>
    <w:rsid w:val="007A2091"/>
    <w:rsid w:val="007A29D6"/>
    <w:rsid w:val="007A476E"/>
    <w:rsid w:val="007A55C5"/>
    <w:rsid w:val="007A7410"/>
    <w:rsid w:val="007B5C9D"/>
    <w:rsid w:val="007C0B5D"/>
    <w:rsid w:val="007C56F5"/>
    <w:rsid w:val="007C7DB9"/>
    <w:rsid w:val="007D04E8"/>
    <w:rsid w:val="007D10A6"/>
    <w:rsid w:val="007D3526"/>
    <w:rsid w:val="007D4AF1"/>
    <w:rsid w:val="007D5E05"/>
    <w:rsid w:val="007D639D"/>
    <w:rsid w:val="007D6E33"/>
    <w:rsid w:val="007E2730"/>
    <w:rsid w:val="007E3D29"/>
    <w:rsid w:val="007E430D"/>
    <w:rsid w:val="007E4C26"/>
    <w:rsid w:val="007E5683"/>
    <w:rsid w:val="007E63F1"/>
    <w:rsid w:val="007F053E"/>
    <w:rsid w:val="007F26BB"/>
    <w:rsid w:val="007F3932"/>
    <w:rsid w:val="007F3DFD"/>
    <w:rsid w:val="007F4E3D"/>
    <w:rsid w:val="007F53BB"/>
    <w:rsid w:val="00806CA6"/>
    <w:rsid w:val="00815017"/>
    <w:rsid w:val="0081645E"/>
    <w:rsid w:val="008200AF"/>
    <w:rsid w:val="008217C8"/>
    <w:rsid w:val="008242A1"/>
    <w:rsid w:val="0082635B"/>
    <w:rsid w:val="00826471"/>
    <w:rsid w:val="00827D4C"/>
    <w:rsid w:val="00830307"/>
    <w:rsid w:val="00830FB2"/>
    <w:rsid w:val="0083409C"/>
    <w:rsid w:val="0083665C"/>
    <w:rsid w:val="00837259"/>
    <w:rsid w:val="008433FC"/>
    <w:rsid w:val="00843B80"/>
    <w:rsid w:val="00850A05"/>
    <w:rsid w:val="0085169E"/>
    <w:rsid w:val="00852DAE"/>
    <w:rsid w:val="0085356D"/>
    <w:rsid w:val="00855B38"/>
    <w:rsid w:val="008566E6"/>
    <w:rsid w:val="008574A3"/>
    <w:rsid w:val="008574FF"/>
    <w:rsid w:val="00861FA6"/>
    <w:rsid w:val="00863EA6"/>
    <w:rsid w:val="00872643"/>
    <w:rsid w:val="00873DE7"/>
    <w:rsid w:val="008745DE"/>
    <w:rsid w:val="00874A9E"/>
    <w:rsid w:val="00874E99"/>
    <w:rsid w:val="00882AA3"/>
    <w:rsid w:val="00883EC1"/>
    <w:rsid w:val="0089294B"/>
    <w:rsid w:val="00895959"/>
    <w:rsid w:val="008A3498"/>
    <w:rsid w:val="008B16E5"/>
    <w:rsid w:val="008B20F9"/>
    <w:rsid w:val="008B217F"/>
    <w:rsid w:val="008B34D4"/>
    <w:rsid w:val="008B69A5"/>
    <w:rsid w:val="008B7ADB"/>
    <w:rsid w:val="008B7F99"/>
    <w:rsid w:val="008C192A"/>
    <w:rsid w:val="008C1C53"/>
    <w:rsid w:val="008C2DA7"/>
    <w:rsid w:val="008C2DB8"/>
    <w:rsid w:val="008C5615"/>
    <w:rsid w:val="008C5A69"/>
    <w:rsid w:val="008C7383"/>
    <w:rsid w:val="008C763D"/>
    <w:rsid w:val="008C7F3E"/>
    <w:rsid w:val="008D0CAE"/>
    <w:rsid w:val="008D10F6"/>
    <w:rsid w:val="008D41E0"/>
    <w:rsid w:val="008D5606"/>
    <w:rsid w:val="008D6ED7"/>
    <w:rsid w:val="008E2FB5"/>
    <w:rsid w:val="008F31B4"/>
    <w:rsid w:val="008F3F23"/>
    <w:rsid w:val="008F7B80"/>
    <w:rsid w:val="00906BCB"/>
    <w:rsid w:val="0091419D"/>
    <w:rsid w:val="00914ADC"/>
    <w:rsid w:val="00914B91"/>
    <w:rsid w:val="009259BB"/>
    <w:rsid w:val="00926C2F"/>
    <w:rsid w:val="009303C7"/>
    <w:rsid w:val="009308EA"/>
    <w:rsid w:val="00931476"/>
    <w:rsid w:val="00932E93"/>
    <w:rsid w:val="00933110"/>
    <w:rsid w:val="00933882"/>
    <w:rsid w:val="0093416F"/>
    <w:rsid w:val="00934611"/>
    <w:rsid w:val="009407AE"/>
    <w:rsid w:val="00941B02"/>
    <w:rsid w:val="00941CFA"/>
    <w:rsid w:val="00944438"/>
    <w:rsid w:val="00944841"/>
    <w:rsid w:val="0094755B"/>
    <w:rsid w:val="00951BCD"/>
    <w:rsid w:val="0095455A"/>
    <w:rsid w:val="009549E7"/>
    <w:rsid w:val="009618B5"/>
    <w:rsid w:val="00965368"/>
    <w:rsid w:val="0097042D"/>
    <w:rsid w:val="00976CB2"/>
    <w:rsid w:val="00976D7F"/>
    <w:rsid w:val="009771B8"/>
    <w:rsid w:val="0097780E"/>
    <w:rsid w:val="00981046"/>
    <w:rsid w:val="00984017"/>
    <w:rsid w:val="009846AA"/>
    <w:rsid w:val="00984852"/>
    <w:rsid w:val="009863EF"/>
    <w:rsid w:val="009878B0"/>
    <w:rsid w:val="00990D92"/>
    <w:rsid w:val="00990EC6"/>
    <w:rsid w:val="0099591C"/>
    <w:rsid w:val="00995D36"/>
    <w:rsid w:val="00997EB1"/>
    <w:rsid w:val="00997ECD"/>
    <w:rsid w:val="009A128D"/>
    <w:rsid w:val="009A1593"/>
    <w:rsid w:val="009A2100"/>
    <w:rsid w:val="009A34B2"/>
    <w:rsid w:val="009A4B67"/>
    <w:rsid w:val="009A7899"/>
    <w:rsid w:val="009B046C"/>
    <w:rsid w:val="009B2AA8"/>
    <w:rsid w:val="009B5EE6"/>
    <w:rsid w:val="009B6AA4"/>
    <w:rsid w:val="009B7118"/>
    <w:rsid w:val="009B735D"/>
    <w:rsid w:val="009C1B15"/>
    <w:rsid w:val="009C74B5"/>
    <w:rsid w:val="009D0050"/>
    <w:rsid w:val="009D3356"/>
    <w:rsid w:val="009D3DD6"/>
    <w:rsid w:val="009D724F"/>
    <w:rsid w:val="009D7B6C"/>
    <w:rsid w:val="009E162B"/>
    <w:rsid w:val="009E6357"/>
    <w:rsid w:val="009E6B08"/>
    <w:rsid w:val="009E71B8"/>
    <w:rsid w:val="009E78F9"/>
    <w:rsid w:val="009F594F"/>
    <w:rsid w:val="00A00194"/>
    <w:rsid w:val="00A01488"/>
    <w:rsid w:val="00A03638"/>
    <w:rsid w:val="00A03854"/>
    <w:rsid w:val="00A0429D"/>
    <w:rsid w:val="00A05F91"/>
    <w:rsid w:val="00A061FA"/>
    <w:rsid w:val="00A067ED"/>
    <w:rsid w:val="00A11419"/>
    <w:rsid w:val="00A117C5"/>
    <w:rsid w:val="00A125B8"/>
    <w:rsid w:val="00A12A80"/>
    <w:rsid w:val="00A1332C"/>
    <w:rsid w:val="00A17BC5"/>
    <w:rsid w:val="00A202DD"/>
    <w:rsid w:val="00A21FDC"/>
    <w:rsid w:val="00A2340B"/>
    <w:rsid w:val="00A25675"/>
    <w:rsid w:val="00A32506"/>
    <w:rsid w:val="00A33611"/>
    <w:rsid w:val="00A36EF0"/>
    <w:rsid w:val="00A37B7D"/>
    <w:rsid w:val="00A46653"/>
    <w:rsid w:val="00A46B9D"/>
    <w:rsid w:val="00A500CD"/>
    <w:rsid w:val="00A50C09"/>
    <w:rsid w:val="00A53EFB"/>
    <w:rsid w:val="00A54580"/>
    <w:rsid w:val="00A54741"/>
    <w:rsid w:val="00A553C5"/>
    <w:rsid w:val="00A60EA6"/>
    <w:rsid w:val="00A6144F"/>
    <w:rsid w:val="00A61A27"/>
    <w:rsid w:val="00A61F62"/>
    <w:rsid w:val="00A6288B"/>
    <w:rsid w:val="00A64F34"/>
    <w:rsid w:val="00A65CBB"/>
    <w:rsid w:val="00A71D46"/>
    <w:rsid w:val="00A76514"/>
    <w:rsid w:val="00A76854"/>
    <w:rsid w:val="00A81789"/>
    <w:rsid w:val="00A82981"/>
    <w:rsid w:val="00A84557"/>
    <w:rsid w:val="00A845AC"/>
    <w:rsid w:val="00A852F5"/>
    <w:rsid w:val="00A85801"/>
    <w:rsid w:val="00A868B2"/>
    <w:rsid w:val="00A86930"/>
    <w:rsid w:val="00A86D8A"/>
    <w:rsid w:val="00A871A6"/>
    <w:rsid w:val="00A92F44"/>
    <w:rsid w:val="00A940BB"/>
    <w:rsid w:val="00AA0B95"/>
    <w:rsid w:val="00AA0C18"/>
    <w:rsid w:val="00AA0CEB"/>
    <w:rsid w:val="00AA147E"/>
    <w:rsid w:val="00AA16AF"/>
    <w:rsid w:val="00AA5AB1"/>
    <w:rsid w:val="00AA5EC8"/>
    <w:rsid w:val="00AA701F"/>
    <w:rsid w:val="00AA7B72"/>
    <w:rsid w:val="00AB2864"/>
    <w:rsid w:val="00AB419B"/>
    <w:rsid w:val="00AB7858"/>
    <w:rsid w:val="00AC2A3E"/>
    <w:rsid w:val="00AC3DF7"/>
    <w:rsid w:val="00AC47A5"/>
    <w:rsid w:val="00AC568F"/>
    <w:rsid w:val="00AC5F52"/>
    <w:rsid w:val="00AC77FF"/>
    <w:rsid w:val="00AD018C"/>
    <w:rsid w:val="00AD03BF"/>
    <w:rsid w:val="00AD0FC8"/>
    <w:rsid w:val="00AD290F"/>
    <w:rsid w:val="00AD309D"/>
    <w:rsid w:val="00AD3FE6"/>
    <w:rsid w:val="00AE1FC1"/>
    <w:rsid w:val="00AE4630"/>
    <w:rsid w:val="00AF1208"/>
    <w:rsid w:val="00AF1FBD"/>
    <w:rsid w:val="00AF34C2"/>
    <w:rsid w:val="00AF4648"/>
    <w:rsid w:val="00AF4C94"/>
    <w:rsid w:val="00AF6E2F"/>
    <w:rsid w:val="00AF7102"/>
    <w:rsid w:val="00B0153E"/>
    <w:rsid w:val="00B02278"/>
    <w:rsid w:val="00B05541"/>
    <w:rsid w:val="00B05D0E"/>
    <w:rsid w:val="00B11502"/>
    <w:rsid w:val="00B17E54"/>
    <w:rsid w:val="00B22188"/>
    <w:rsid w:val="00B23509"/>
    <w:rsid w:val="00B23C52"/>
    <w:rsid w:val="00B24E29"/>
    <w:rsid w:val="00B303A8"/>
    <w:rsid w:val="00B31756"/>
    <w:rsid w:val="00B31958"/>
    <w:rsid w:val="00B36427"/>
    <w:rsid w:val="00B3785E"/>
    <w:rsid w:val="00B37D3D"/>
    <w:rsid w:val="00B37D96"/>
    <w:rsid w:val="00B45854"/>
    <w:rsid w:val="00B47605"/>
    <w:rsid w:val="00B479B1"/>
    <w:rsid w:val="00B508D9"/>
    <w:rsid w:val="00B50C4F"/>
    <w:rsid w:val="00B5193A"/>
    <w:rsid w:val="00B60CBF"/>
    <w:rsid w:val="00B629CD"/>
    <w:rsid w:val="00B632A0"/>
    <w:rsid w:val="00B63743"/>
    <w:rsid w:val="00B64838"/>
    <w:rsid w:val="00B64C73"/>
    <w:rsid w:val="00B66D7C"/>
    <w:rsid w:val="00B70CB6"/>
    <w:rsid w:val="00B72331"/>
    <w:rsid w:val="00B727B5"/>
    <w:rsid w:val="00B728E6"/>
    <w:rsid w:val="00B7432E"/>
    <w:rsid w:val="00B749D1"/>
    <w:rsid w:val="00B80255"/>
    <w:rsid w:val="00B81F13"/>
    <w:rsid w:val="00B82C90"/>
    <w:rsid w:val="00B82FD8"/>
    <w:rsid w:val="00B83E33"/>
    <w:rsid w:val="00B8408F"/>
    <w:rsid w:val="00B9096E"/>
    <w:rsid w:val="00B90C1B"/>
    <w:rsid w:val="00B94A40"/>
    <w:rsid w:val="00B97B2A"/>
    <w:rsid w:val="00BA17ED"/>
    <w:rsid w:val="00BA302E"/>
    <w:rsid w:val="00BA417F"/>
    <w:rsid w:val="00BA4595"/>
    <w:rsid w:val="00BA6451"/>
    <w:rsid w:val="00BA64DC"/>
    <w:rsid w:val="00BA6886"/>
    <w:rsid w:val="00BA7E79"/>
    <w:rsid w:val="00BB153D"/>
    <w:rsid w:val="00BB1C85"/>
    <w:rsid w:val="00BB2D89"/>
    <w:rsid w:val="00BB4408"/>
    <w:rsid w:val="00BC371E"/>
    <w:rsid w:val="00BC5685"/>
    <w:rsid w:val="00BC5EFB"/>
    <w:rsid w:val="00BC6927"/>
    <w:rsid w:val="00BD01F8"/>
    <w:rsid w:val="00BD0B2A"/>
    <w:rsid w:val="00BD10C2"/>
    <w:rsid w:val="00BD21ED"/>
    <w:rsid w:val="00BE139E"/>
    <w:rsid w:val="00BE192D"/>
    <w:rsid w:val="00BE303A"/>
    <w:rsid w:val="00BE7023"/>
    <w:rsid w:val="00BF226C"/>
    <w:rsid w:val="00BF37F6"/>
    <w:rsid w:val="00BF5C80"/>
    <w:rsid w:val="00BF5FD5"/>
    <w:rsid w:val="00C00132"/>
    <w:rsid w:val="00C00C45"/>
    <w:rsid w:val="00C02331"/>
    <w:rsid w:val="00C0432E"/>
    <w:rsid w:val="00C0580B"/>
    <w:rsid w:val="00C05880"/>
    <w:rsid w:val="00C130BC"/>
    <w:rsid w:val="00C14004"/>
    <w:rsid w:val="00C14B35"/>
    <w:rsid w:val="00C162D9"/>
    <w:rsid w:val="00C23874"/>
    <w:rsid w:val="00C279CA"/>
    <w:rsid w:val="00C31EA1"/>
    <w:rsid w:val="00C32EDA"/>
    <w:rsid w:val="00C35A1B"/>
    <w:rsid w:val="00C41C1C"/>
    <w:rsid w:val="00C425E9"/>
    <w:rsid w:val="00C42C96"/>
    <w:rsid w:val="00C42CE2"/>
    <w:rsid w:val="00C454E6"/>
    <w:rsid w:val="00C4710B"/>
    <w:rsid w:val="00C510B5"/>
    <w:rsid w:val="00C5249E"/>
    <w:rsid w:val="00C567C1"/>
    <w:rsid w:val="00C60C29"/>
    <w:rsid w:val="00C65043"/>
    <w:rsid w:val="00C66948"/>
    <w:rsid w:val="00C67389"/>
    <w:rsid w:val="00C71E41"/>
    <w:rsid w:val="00C7224C"/>
    <w:rsid w:val="00C749EE"/>
    <w:rsid w:val="00C7680D"/>
    <w:rsid w:val="00C76869"/>
    <w:rsid w:val="00C7688D"/>
    <w:rsid w:val="00C8037E"/>
    <w:rsid w:val="00C80EA4"/>
    <w:rsid w:val="00C82451"/>
    <w:rsid w:val="00C82598"/>
    <w:rsid w:val="00C82703"/>
    <w:rsid w:val="00C83CCE"/>
    <w:rsid w:val="00C85BF6"/>
    <w:rsid w:val="00C92DD2"/>
    <w:rsid w:val="00C96031"/>
    <w:rsid w:val="00C96A40"/>
    <w:rsid w:val="00CA07EB"/>
    <w:rsid w:val="00CA111A"/>
    <w:rsid w:val="00CA1E30"/>
    <w:rsid w:val="00CA525D"/>
    <w:rsid w:val="00CA6FB1"/>
    <w:rsid w:val="00CB0A2F"/>
    <w:rsid w:val="00CB0D5E"/>
    <w:rsid w:val="00CB3083"/>
    <w:rsid w:val="00CB36F8"/>
    <w:rsid w:val="00CB3A58"/>
    <w:rsid w:val="00CB4D9C"/>
    <w:rsid w:val="00CB58AA"/>
    <w:rsid w:val="00CB6836"/>
    <w:rsid w:val="00CB68E1"/>
    <w:rsid w:val="00CB7D0E"/>
    <w:rsid w:val="00CC22B5"/>
    <w:rsid w:val="00CC2CCE"/>
    <w:rsid w:val="00CC4985"/>
    <w:rsid w:val="00CC670C"/>
    <w:rsid w:val="00CC6C6D"/>
    <w:rsid w:val="00CD399A"/>
    <w:rsid w:val="00CD699C"/>
    <w:rsid w:val="00CE03B9"/>
    <w:rsid w:val="00CE0DB9"/>
    <w:rsid w:val="00CE1DCF"/>
    <w:rsid w:val="00CF0D41"/>
    <w:rsid w:val="00CF26CC"/>
    <w:rsid w:val="00CF29D6"/>
    <w:rsid w:val="00CF3412"/>
    <w:rsid w:val="00CF7AB0"/>
    <w:rsid w:val="00D00274"/>
    <w:rsid w:val="00D00D2F"/>
    <w:rsid w:val="00D02773"/>
    <w:rsid w:val="00D02AF6"/>
    <w:rsid w:val="00D03F58"/>
    <w:rsid w:val="00D05204"/>
    <w:rsid w:val="00D078AE"/>
    <w:rsid w:val="00D10EE9"/>
    <w:rsid w:val="00D116D6"/>
    <w:rsid w:val="00D138E7"/>
    <w:rsid w:val="00D1422E"/>
    <w:rsid w:val="00D14932"/>
    <w:rsid w:val="00D15280"/>
    <w:rsid w:val="00D15D65"/>
    <w:rsid w:val="00D219B9"/>
    <w:rsid w:val="00D24325"/>
    <w:rsid w:val="00D26EC2"/>
    <w:rsid w:val="00D30851"/>
    <w:rsid w:val="00D3195C"/>
    <w:rsid w:val="00D337FB"/>
    <w:rsid w:val="00D342B4"/>
    <w:rsid w:val="00D35EDB"/>
    <w:rsid w:val="00D37BF7"/>
    <w:rsid w:val="00D404AF"/>
    <w:rsid w:val="00D407FD"/>
    <w:rsid w:val="00D41F4E"/>
    <w:rsid w:val="00D41FB0"/>
    <w:rsid w:val="00D44E80"/>
    <w:rsid w:val="00D454EE"/>
    <w:rsid w:val="00D458E1"/>
    <w:rsid w:val="00D462D4"/>
    <w:rsid w:val="00D4774C"/>
    <w:rsid w:val="00D50C7C"/>
    <w:rsid w:val="00D523A4"/>
    <w:rsid w:val="00D53A67"/>
    <w:rsid w:val="00D54111"/>
    <w:rsid w:val="00D54287"/>
    <w:rsid w:val="00D558B0"/>
    <w:rsid w:val="00D57014"/>
    <w:rsid w:val="00D60198"/>
    <w:rsid w:val="00D6020C"/>
    <w:rsid w:val="00D60390"/>
    <w:rsid w:val="00D60959"/>
    <w:rsid w:val="00D620FA"/>
    <w:rsid w:val="00D6570D"/>
    <w:rsid w:val="00D66AE5"/>
    <w:rsid w:val="00D66F8F"/>
    <w:rsid w:val="00D70AF9"/>
    <w:rsid w:val="00D70EB7"/>
    <w:rsid w:val="00D743EF"/>
    <w:rsid w:val="00D746DF"/>
    <w:rsid w:val="00D75CCD"/>
    <w:rsid w:val="00D76793"/>
    <w:rsid w:val="00D771A4"/>
    <w:rsid w:val="00D86CCB"/>
    <w:rsid w:val="00D87E3A"/>
    <w:rsid w:val="00D936A0"/>
    <w:rsid w:val="00D94318"/>
    <w:rsid w:val="00D947C3"/>
    <w:rsid w:val="00D96BD7"/>
    <w:rsid w:val="00D96D73"/>
    <w:rsid w:val="00DA288B"/>
    <w:rsid w:val="00DA7DFB"/>
    <w:rsid w:val="00DB034C"/>
    <w:rsid w:val="00DB557F"/>
    <w:rsid w:val="00DB5702"/>
    <w:rsid w:val="00DB5C5F"/>
    <w:rsid w:val="00DB7B03"/>
    <w:rsid w:val="00DC0022"/>
    <w:rsid w:val="00DC1756"/>
    <w:rsid w:val="00DC4CEA"/>
    <w:rsid w:val="00DC5F44"/>
    <w:rsid w:val="00DC6860"/>
    <w:rsid w:val="00DD2066"/>
    <w:rsid w:val="00DD3EE5"/>
    <w:rsid w:val="00DD4790"/>
    <w:rsid w:val="00DD59FD"/>
    <w:rsid w:val="00DE1A68"/>
    <w:rsid w:val="00DE31A0"/>
    <w:rsid w:val="00DE3587"/>
    <w:rsid w:val="00DE5CF7"/>
    <w:rsid w:val="00DF32AA"/>
    <w:rsid w:val="00DF50F8"/>
    <w:rsid w:val="00DF5EB8"/>
    <w:rsid w:val="00E0299B"/>
    <w:rsid w:val="00E03906"/>
    <w:rsid w:val="00E05707"/>
    <w:rsid w:val="00E05F3A"/>
    <w:rsid w:val="00E06F9D"/>
    <w:rsid w:val="00E1496A"/>
    <w:rsid w:val="00E16EE8"/>
    <w:rsid w:val="00E17AB4"/>
    <w:rsid w:val="00E209E6"/>
    <w:rsid w:val="00E22468"/>
    <w:rsid w:val="00E23258"/>
    <w:rsid w:val="00E23600"/>
    <w:rsid w:val="00E24540"/>
    <w:rsid w:val="00E24BC5"/>
    <w:rsid w:val="00E26303"/>
    <w:rsid w:val="00E2714F"/>
    <w:rsid w:val="00E27E8D"/>
    <w:rsid w:val="00E30DCC"/>
    <w:rsid w:val="00E310C3"/>
    <w:rsid w:val="00E314C8"/>
    <w:rsid w:val="00E316A4"/>
    <w:rsid w:val="00E325B0"/>
    <w:rsid w:val="00E34EB9"/>
    <w:rsid w:val="00E3632C"/>
    <w:rsid w:val="00E363E3"/>
    <w:rsid w:val="00E452BB"/>
    <w:rsid w:val="00E4654E"/>
    <w:rsid w:val="00E502E8"/>
    <w:rsid w:val="00E54C5C"/>
    <w:rsid w:val="00E5674B"/>
    <w:rsid w:val="00E63831"/>
    <w:rsid w:val="00E638F2"/>
    <w:rsid w:val="00E653C0"/>
    <w:rsid w:val="00E6600E"/>
    <w:rsid w:val="00E70481"/>
    <w:rsid w:val="00E71062"/>
    <w:rsid w:val="00E71079"/>
    <w:rsid w:val="00E755F5"/>
    <w:rsid w:val="00E76184"/>
    <w:rsid w:val="00E77EB7"/>
    <w:rsid w:val="00E8146E"/>
    <w:rsid w:val="00E81F9A"/>
    <w:rsid w:val="00E85D36"/>
    <w:rsid w:val="00E91599"/>
    <w:rsid w:val="00E9497D"/>
    <w:rsid w:val="00E95323"/>
    <w:rsid w:val="00E97021"/>
    <w:rsid w:val="00EA2262"/>
    <w:rsid w:val="00EA262B"/>
    <w:rsid w:val="00EA28B7"/>
    <w:rsid w:val="00EA3CD1"/>
    <w:rsid w:val="00EA3CDD"/>
    <w:rsid w:val="00EB0F58"/>
    <w:rsid w:val="00EB23A2"/>
    <w:rsid w:val="00EB2668"/>
    <w:rsid w:val="00EB4E91"/>
    <w:rsid w:val="00EB593D"/>
    <w:rsid w:val="00EB5E4C"/>
    <w:rsid w:val="00EB7EF3"/>
    <w:rsid w:val="00EC22D0"/>
    <w:rsid w:val="00EC3728"/>
    <w:rsid w:val="00EC4B61"/>
    <w:rsid w:val="00ED0BE6"/>
    <w:rsid w:val="00ED2B6D"/>
    <w:rsid w:val="00ED2CAF"/>
    <w:rsid w:val="00ED74FE"/>
    <w:rsid w:val="00EE2E5C"/>
    <w:rsid w:val="00EE3461"/>
    <w:rsid w:val="00EE5507"/>
    <w:rsid w:val="00EE7E5E"/>
    <w:rsid w:val="00EF023D"/>
    <w:rsid w:val="00EF6A1B"/>
    <w:rsid w:val="00F1119D"/>
    <w:rsid w:val="00F11C3E"/>
    <w:rsid w:val="00F12DC6"/>
    <w:rsid w:val="00F1432D"/>
    <w:rsid w:val="00F14E31"/>
    <w:rsid w:val="00F15330"/>
    <w:rsid w:val="00F1569A"/>
    <w:rsid w:val="00F17DD9"/>
    <w:rsid w:val="00F17F66"/>
    <w:rsid w:val="00F20A0A"/>
    <w:rsid w:val="00F210B5"/>
    <w:rsid w:val="00F22748"/>
    <w:rsid w:val="00F234FF"/>
    <w:rsid w:val="00F24633"/>
    <w:rsid w:val="00F24EB3"/>
    <w:rsid w:val="00F26120"/>
    <w:rsid w:val="00F3008B"/>
    <w:rsid w:val="00F34B89"/>
    <w:rsid w:val="00F34EDF"/>
    <w:rsid w:val="00F3796B"/>
    <w:rsid w:val="00F37D6A"/>
    <w:rsid w:val="00F40B3C"/>
    <w:rsid w:val="00F43108"/>
    <w:rsid w:val="00F46F99"/>
    <w:rsid w:val="00F47088"/>
    <w:rsid w:val="00F47879"/>
    <w:rsid w:val="00F5265E"/>
    <w:rsid w:val="00F55948"/>
    <w:rsid w:val="00F56F17"/>
    <w:rsid w:val="00F60103"/>
    <w:rsid w:val="00F605DA"/>
    <w:rsid w:val="00F61E24"/>
    <w:rsid w:val="00F61E9C"/>
    <w:rsid w:val="00F62B7B"/>
    <w:rsid w:val="00F63DC4"/>
    <w:rsid w:val="00F7355B"/>
    <w:rsid w:val="00F76C3E"/>
    <w:rsid w:val="00F773A3"/>
    <w:rsid w:val="00F8132E"/>
    <w:rsid w:val="00F82663"/>
    <w:rsid w:val="00F8429C"/>
    <w:rsid w:val="00F86119"/>
    <w:rsid w:val="00F8724A"/>
    <w:rsid w:val="00F87B6A"/>
    <w:rsid w:val="00F90FC5"/>
    <w:rsid w:val="00F945F8"/>
    <w:rsid w:val="00F9736B"/>
    <w:rsid w:val="00F97B22"/>
    <w:rsid w:val="00FA7B0D"/>
    <w:rsid w:val="00FB225E"/>
    <w:rsid w:val="00FB30D9"/>
    <w:rsid w:val="00FB4CD3"/>
    <w:rsid w:val="00FB5FD5"/>
    <w:rsid w:val="00FC0B5F"/>
    <w:rsid w:val="00FC445C"/>
    <w:rsid w:val="00FC7E98"/>
    <w:rsid w:val="00FD06A6"/>
    <w:rsid w:val="00FD3B69"/>
    <w:rsid w:val="00FD6DFC"/>
    <w:rsid w:val="00FD70D6"/>
    <w:rsid w:val="00FE055C"/>
    <w:rsid w:val="00FE16FA"/>
    <w:rsid w:val="00FE1F03"/>
    <w:rsid w:val="00FE2E4E"/>
    <w:rsid w:val="00FE4D07"/>
    <w:rsid w:val="00FE5241"/>
    <w:rsid w:val="00FE6B8E"/>
    <w:rsid w:val="00FE7BB6"/>
    <w:rsid w:val="00FE7D78"/>
    <w:rsid w:val="00FF0A61"/>
    <w:rsid w:val="00FF0F20"/>
    <w:rsid w:val="00FF11E5"/>
    <w:rsid w:val="00FF1631"/>
    <w:rsid w:val="00FF38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5153"/>
    <o:shapelayout v:ext="edit">
      <o:idmap v:ext="edit" data="1"/>
    </o:shapelayout>
  </w:shapeDefaults>
  <w:decimalSymbol w:val="."/>
  <w:listSeparator w:val=","/>
  <w14:docId w14:val="4213B3A7"/>
  <w15:docId w15:val="{19ED7D97-C3A2-4F7E-97CB-76FC568E6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94F"/>
    <w:pPr>
      <w:spacing w:before="200" w:after="0" w:line="280" w:lineRule="atLeast"/>
      <w:jc w:val="both"/>
    </w:pPr>
    <w:rPr>
      <w:rFonts w:ascii="Arial" w:hAnsi="Arial"/>
    </w:rPr>
  </w:style>
  <w:style w:type="paragraph" w:styleId="Heading1">
    <w:name w:val="heading 1"/>
    <w:basedOn w:val="Normal"/>
    <w:next w:val="Normal"/>
    <w:link w:val="Heading1Char"/>
    <w:uiPriority w:val="9"/>
    <w:qFormat/>
    <w:rsid w:val="009549E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23E06"/>
    <w:pPr>
      <w:keepNext/>
      <w:keepLines/>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F5FD5"/>
    <w:pPr>
      <w:keepNext/>
      <w:keepLines/>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C445C"/>
    <w:pPr>
      <w:keepNext/>
      <w:keepLines/>
      <w:outlineLvl w:val="3"/>
    </w:pPr>
    <w:rPr>
      <w:rFonts w:asciiTheme="majorHAnsi" w:eastAsiaTheme="majorEastAsia" w:hAnsiTheme="majorHAnsi" w:cstheme="majorBidi"/>
      <w:b/>
      <w:bCs/>
      <w:i/>
      <w:iCs/>
      <w:color w:val="4F81BD" w:themeColor="accent1"/>
    </w:rPr>
  </w:style>
  <w:style w:type="paragraph" w:styleId="Heading5">
    <w:name w:val="heading 5"/>
    <w:basedOn w:val="Normal"/>
    <w:link w:val="Heading5Char"/>
    <w:uiPriority w:val="9"/>
    <w:unhideWhenUsed/>
    <w:qFormat/>
    <w:rsid w:val="00641EBE"/>
    <w:pPr>
      <w:widowControl w:val="0"/>
      <w:autoSpaceDE w:val="0"/>
      <w:autoSpaceDN w:val="0"/>
      <w:spacing w:before="0" w:line="240" w:lineRule="auto"/>
      <w:ind w:left="317" w:hanging="287"/>
      <w:jc w:val="left"/>
      <w:outlineLvl w:val="4"/>
    </w:pPr>
    <w:rPr>
      <w:rFonts w:eastAsia="Arial" w:cs="Arial"/>
      <w:b/>
      <w:bCs/>
      <w:sz w:val="24"/>
      <w:szCs w:val="24"/>
      <w:lang w:eastAsia="en-GB" w:bidi="en-GB"/>
    </w:rPr>
  </w:style>
  <w:style w:type="paragraph" w:styleId="Heading6">
    <w:name w:val="heading 6"/>
    <w:basedOn w:val="Normal"/>
    <w:next w:val="Normal"/>
    <w:link w:val="Heading6Char"/>
    <w:uiPriority w:val="9"/>
    <w:semiHidden/>
    <w:unhideWhenUsed/>
    <w:qFormat/>
    <w:rsid w:val="0076754C"/>
    <w:pPr>
      <w:keepNext/>
      <w:keepLines/>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3FAE"/>
    <w:pPr>
      <w:tabs>
        <w:tab w:val="center" w:pos="4513"/>
        <w:tab w:val="right" w:pos="9026"/>
      </w:tabs>
      <w:spacing w:line="240" w:lineRule="auto"/>
    </w:pPr>
  </w:style>
  <w:style w:type="character" w:customStyle="1" w:styleId="HeaderChar">
    <w:name w:val="Header Char"/>
    <w:basedOn w:val="DefaultParagraphFont"/>
    <w:link w:val="Header"/>
    <w:uiPriority w:val="99"/>
    <w:rsid w:val="00483FAE"/>
  </w:style>
  <w:style w:type="paragraph" w:styleId="Footer">
    <w:name w:val="footer"/>
    <w:basedOn w:val="Normal"/>
    <w:link w:val="FooterChar"/>
    <w:uiPriority w:val="99"/>
    <w:unhideWhenUsed/>
    <w:rsid w:val="00483FAE"/>
    <w:pPr>
      <w:tabs>
        <w:tab w:val="center" w:pos="4513"/>
        <w:tab w:val="right" w:pos="9026"/>
      </w:tabs>
      <w:spacing w:line="240" w:lineRule="auto"/>
    </w:pPr>
  </w:style>
  <w:style w:type="character" w:customStyle="1" w:styleId="FooterChar">
    <w:name w:val="Footer Char"/>
    <w:basedOn w:val="DefaultParagraphFont"/>
    <w:link w:val="Footer"/>
    <w:uiPriority w:val="99"/>
    <w:rsid w:val="00483FAE"/>
  </w:style>
  <w:style w:type="paragraph" w:styleId="BalloonText">
    <w:name w:val="Balloon Text"/>
    <w:basedOn w:val="Normal"/>
    <w:link w:val="BalloonTextChar"/>
    <w:uiPriority w:val="99"/>
    <w:semiHidden/>
    <w:unhideWhenUsed/>
    <w:rsid w:val="00483FA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3FAE"/>
    <w:rPr>
      <w:rFonts w:ascii="Tahoma" w:hAnsi="Tahoma" w:cs="Tahoma"/>
      <w:sz w:val="16"/>
      <w:szCs w:val="16"/>
    </w:rPr>
  </w:style>
  <w:style w:type="paragraph" w:styleId="ListParagraph">
    <w:name w:val="List Paragraph"/>
    <w:aliases w:val="F5 List Paragraph,List Paragraph1,Dot pt,No Spacing1,List Paragraph Char Char Char,Indicator Text,Colorful List - Accent 11,Numbered Para 1,Bullet Points,MAIN CONTENT,List Paragraph2,Normal numbered,List Paragraph11,OBC Bullet,L,Bullet 1"/>
    <w:basedOn w:val="Normal"/>
    <w:link w:val="ListParagraphChar"/>
    <w:uiPriority w:val="1"/>
    <w:qFormat/>
    <w:rsid w:val="009549E7"/>
    <w:pPr>
      <w:ind w:left="720"/>
      <w:contextualSpacing/>
    </w:pPr>
  </w:style>
  <w:style w:type="character" w:customStyle="1" w:styleId="Heading1Char">
    <w:name w:val="Heading 1 Char"/>
    <w:basedOn w:val="DefaultParagraphFont"/>
    <w:link w:val="Heading1"/>
    <w:uiPriority w:val="9"/>
    <w:rsid w:val="009549E7"/>
    <w:rPr>
      <w:rFonts w:asciiTheme="majorHAnsi" w:eastAsiaTheme="majorEastAsia" w:hAnsiTheme="majorHAnsi" w:cstheme="majorBidi"/>
      <w:b/>
      <w:bCs/>
      <w:color w:val="365F91" w:themeColor="accent1" w:themeShade="BF"/>
      <w:sz w:val="28"/>
      <w:szCs w:val="28"/>
    </w:rPr>
  </w:style>
  <w:style w:type="numbering" w:customStyle="1" w:styleId="PolicyHeading1">
    <w:name w:val="Policy Heading 1"/>
    <w:uiPriority w:val="99"/>
    <w:rsid w:val="009549E7"/>
    <w:pPr>
      <w:numPr>
        <w:numId w:val="1"/>
      </w:numPr>
    </w:pPr>
  </w:style>
  <w:style w:type="paragraph" w:customStyle="1" w:styleId="PoliciesHeading1">
    <w:name w:val="Policies Heading 1"/>
    <w:basedOn w:val="ListParagraph"/>
    <w:next w:val="PoliciesHeading2"/>
    <w:qFormat/>
    <w:rsid w:val="001C35C8"/>
    <w:pPr>
      <w:keepNext/>
      <w:numPr>
        <w:numId w:val="2"/>
      </w:numPr>
      <w:spacing w:before="480"/>
      <w:ind w:left="567"/>
      <w:contextualSpacing w:val="0"/>
    </w:pPr>
    <w:rPr>
      <w:b/>
      <w:caps/>
    </w:rPr>
  </w:style>
  <w:style w:type="paragraph" w:customStyle="1" w:styleId="PoliciesHeading2">
    <w:name w:val="Policies Heading 2"/>
    <w:basedOn w:val="PoliciesHeading1"/>
    <w:next w:val="Normal"/>
    <w:qFormat/>
    <w:rsid w:val="008217C8"/>
    <w:pPr>
      <w:keepNext w:val="0"/>
      <w:numPr>
        <w:ilvl w:val="1"/>
      </w:numPr>
      <w:spacing w:before="200"/>
    </w:pPr>
    <w:rPr>
      <w:caps w:val="0"/>
    </w:rPr>
  </w:style>
  <w:style w:type="character" w:customStyle="1" w:styleId="Heading2Char">
    <w:name w:val="Heading 2 Char"/>
    <w:basedOn w:val="DefaultParagraphFont"/>
    <w:link w:val="Heading2"/>
    <w:uiPriority w:val="9"/>
    <w:rsid w:val="00723E06"/>
    <w:rPr>
      <w:rFonts w:asciiTheme="majorHAnsi" w:eastAsiaTheme="majorEastAsia" w:hAnsiTheme="majorHAnsi" w:cstheme="majorBidi"/>
      <w:b/>
      <w:bCs/>
      <w:color w:val="4F81BD" w:themeColor="accent1"/>
      <w:sz w:val="26"/>
      <w:szCs w:val="26"/>
    </w:rPr>
  </w:style>
  <w:style w:type="paragraph" w:customStyle="1" w:styleId="PoliciesHeading3">
    <w:name w:val="Policies Heading 3"/>
    <w:next w:val="Normal"/>
    <w:qFormat/>
    <w:rsid w:val="007E5683"/>
    <w:pPr>
      <w:spacing w:before="200" w:after="0" w:line="280" w:lineRule="atLeast"/>
      <w:ind w:right="851"/>
    </w:pPr>
    <w:rPr>
      <w:rFonts w:ascii="Arial" w:hAnsi="Arial"/>
      <w:u w:val="words"/>
    </w:rPr>
  </w:style>
  <w:style w:type="paragraph" w:customStyle="1" w:styleId="PoliciesHeading4">
    <w:name w:val="Policies Heading 4"/>
    <w:next w:val="Normal"/>
    <w:qFormat/>
    <w:rsid w:val="007E5683"/>
    <w:pPr>
      <w:numPr>
        <w:ilvl w:val="2"/>
        <w:numId w:val="2"/>
      </w:numPr>
      <w:spacing w:before="200" w:after="0" w:line="280" w:lineRule="atLeast"/>
      <w:jc w:val="both"/>
    </w:pPr>
    <w:rPr>
      <w:rFonts w:ascii="Arial" w:hAnsi="Arial"/>
    </w:rPr>
  </w:style>
  <w:style w:type="paragraph" w:styleId="TOCHeading">
    <w:name w:val="TOC Heading"/>
    <w:basedOn w:val="Heading1"/>
    <w:next w:val="Normal"/>
    <w:uiPriority w:val="39"/>
    <w:unhideWhenUsed/>
    <w:qFormat/>
    <w:rsid w:val="00BF5FD5"/>
    <w:pPr>
      <w:outlineLvl w:val="9"/>
    </w:pPr>
    <w:rPr>
      <w:lang w:val="en-US" w:eastAsia="ja-JP"/>
    </w:rPr>
  </w:style>
  <w:style w:type="character" w:customStyle="1" w:styleId="Heading3Char">
    <w:name w:val="Heading 3 Char"/>
    <w:basedOn w:val="DefaultParagraphFont"/>
    <w:link w:val="Heading3"/>
    <w:uiPriority w:val="9"/>
    <w:rsid w:val="00BF5FD5"/>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qFormat/>
    <w:rsid w:val="00267194"/>
    <w:pPr>
      <w:tabs>
        <w:tab w:val="right" w:pos="9072"/>
      </w:tabs>
      <w:ind w:left="567" w:hanging="567"/>
      <w:jc w:val="left"/>
    </w:pPr>
  </w:style>
  <w:style w:type="paragraph" w:styleId="TOC2">
    <w:name w:val="toc 2"/>
    <w:basedOn w:val="Normal"/>
    <w:next w:val="Normal"/>
    <w:autoRedefine/>
    <w:uiPriority w:val="39"/>
    <w:unhideWhenUsed/>
    <w:qFormat/>
    <w:rsid w:val="00267194"/>
    <w:pPr>
      <w:tabs>
        <w:tab w:val="right" w:pos="9072"/>
      </w:tabs>
      <w:ind w:left="851" w:hanging="851"/>
    </w:pPr>
  </w:style>
  <w:style w:type="character" w:styleId="Hyperlink">
    <w:name w:val="Hyperlink"/>
    <w:basedOn w:val="DefaultParagraphFont"/>
    <w:uiPriority w:val="99"/>
    <w:unhideWhenUsed/>
    <w:rsid w:val="00BF5FD5"/>
    <w:rPr>
      <w:color w:val="0000FF" w:themeColor="hyperlink"/>
      <w:u w:val="single"/>
    </w:rPr>
  </w:style>
  <w:style w:type="paragraph" w:customStyle="1" w:styleId="PoliciesText2">
    <w:name w:val="Policies Text 2"/>
    <w:basedOn w:val="PoliciesHeading2"/>
    <w:qFormat/>
    <w:rsid w:val="004801D2"/>
    <w:pPr>
      <w:outlineLvl w:val="0"/>
    </w:pPr>
    <w:rPr>
      <w:b w:val="0"/>
    </w:rPr>
  </w:style>
  <w:style w:type="paragraph" w:customStyle="1" w:styleId="PoliciesText3">
    <w:name w:val="Policies Text 3"/>
    <w:qFormat/>
    <w:rsid w:val="00A03854"/>
    <w:pPr>
      <w:spacing w:before="200" w:after="0" w:line="280" w:lineRule="atLeast"/>
      <w:ind w:left="851"/>
      <w:jc w:val="both"/>
    </w:pPr>
    <w:rPr>
      <w:rFonts w:ascii="Arial" w:hAnsi="Arial"/>
    </w:rPr>
  </w:style>
  <w:style w:type="table" w:customStyle="1" w:styleId="TableGrid2">
    <w:name w:val="Table Grid2"/>
    <w:basedOn w:val="TableNormal"/>
    <w:next w:val="TableGrid"/>
    <w:uiPriority w:val="59"/>
    <w:rsid w:val="00A038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038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A03854"/>
    <w:pPr>
      <w:spacing w:after="0" w:line="240" w:lineRule="auto"/>
    </w:pPr>
    <w:rPr>
      <w:rFonts w:ascii="Calibri" w:eastAsia="Calibri" w:hAnsi="Calibri" w:cs="Times New Roman"/>
    </w:rPr>
  </w:style>
  <w:style w:type="character" w:customStyle="1" w:styleId="NoSpacingChar">
    <w:name w:val="No Spacing Char"/>
    <w:link w:val="NoSpacing"/>
    <w:uiPriority w:val="1"/>
    <w:rsid w:val="00A03854"/>
    <w:rPr>
      <w:rFonts w:ascii="Calibri" w:eastAsia="Calibri" w:hAnsi="Calibri" w:cs="Times New Roman"/>
    </w:rPr>
  </w:style>
  <w:style w:type="table" w:customStyle="1" w:styleId="TableGrid3">
    <w:name w:val="Table Grid3"/>
    <w:basedOn w:val="TableNormal"/>
    <w:next w:val="TableGrid"/>
    <w:uiPriority w:val="59"/>
    <w:rsid w:val="00314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9">
    <w:name w:val="toc 9"/>
    <w:basedOn w:val="Normal"/>
    <w:next w:val="Normal"/>
    <w:autoRedefine/>
    <w:uiPriority w:val="39"/>
    <w:unhideWhenUsed/>
    <w:rsid w:val="00223A90"/>
    <w:pPr>
      <w:tabs>
        <w:tab w:val="left" w:pos="1701"/>
        <w:tab w:val="right" w:leader="dot" w:pos="9060"/>
      </w:tabs>
      <w:spacing w:before="360" w:line="240" w:lineRule="auto"/>
      <w:ind w:left="1701" w:hanging="1701"/>
      <w:jc w:val="left"/>
    </w:pPr>
  </w:style>
  <w:style w:type="table" w:customStyle="1" w:styleId="TableGrid5">
    <w:name w:val="Table Grid5"/>
    <w:basedOn w:val="TableNormal"/>
    <w:next w:val="TableGrid"/>
    <w:uiPriority w:val="59"/>
    <w:rsid w:val="00314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6">
    <w:name w:val="toc 6"/>
    <w:basedOn w:val="Normal"/>
    <w:next w:val="Normal"/>
    <w:autoRedefine/>
    <w:uiPriority w:val="39"/>
    <w:unhideWhenUsed/>
    <w:rsid w:val="004B1895"/>
    <w:pPr>
      <w:tabs>
        <w:tab w:val="left" w:pos="1134"/>
        <w:tab w:val="right" w:leader="dot" w:pos="9060"/>
      </w:tabs>
      <w:spacing w:before="0" w:line="240" w:lineRule="auto"/>
      <w:ind w:left="851" w:hanging="851"/>
      <w:jc w:val="left"/>
    </w:pPr>
  </w:style>
  <w:style w:type="paragraph" w:styleId="Index1">
    <w:name w:val="index 1"/>
    <w:basedOn w:val="Normal"/>
    <w:next w:val="Normal"/>
    <w:autoRedefine/>
    <w:uiPriority w:val="99"/>
    <w:semiHidden/>
    <w:unhideWhenUsed/>
    <w:rsid w:val="00314A21"/>
    <w:pPr>
      <w:spacing w:before="0" w:line="240" w:lineRule="auto"/>
      <w:ind w:left="220" w:hanging="220"/>
    </w:pPr>
  </w:style>
  <w:style w:type="paragraph" w:styleId="TOC7">
    <w:name w:val="toc 7"/>
    <w:basedOn w:val="Normal"/>
    <w:next w:val="Normal"/>
    <w:autoRedefine/>
    <w:uiPriority w:val="39"/>
    <w:unhideWhenUsed/>
    <w:rsid w:val="00165649"/>
    <w:pPr>
      <w:tabs>
        <w:tab w:val="left" w:pos="851"/>
        <w:tab w:val="right" w:leader="dot" w:pos="9060"/>
      </w:tabs>
      <w:spacing w:after="100"/>
    </w:pPr>
  </w:style>
  <w:style w:type="paragraph" w:styleId="Subtitle">
    <w:name w:val="Subtitle"/>
    <w:basedOn w:val="Normal"/>
    <w:next w:val="Normal"/>
    <w:link w:val="SubtitleChar"/>
    <w:uiPriority w:val="11"/>
    <w:qFormat/>
    <w:rsid w:val="007E5683"/>
    <w:pPr>
      <w:numPr>
        <w:ilvl w:val="1"/>
      </w:numPr>
      <w:ind w:left="567"/>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7E5683"/>
    <w:rPr>
      <w:rFonts w:asciiTheme="majorHAnsi" w:eastAsiaTheme="majorEastAsia" w:hAnsiTheme="majorHAnsi" w:cstheme="majorBidi"/>
      <w:i/>
      <w:iCs/>
      <w:color w:val="4F81BD" w:themeColor="accent1"/>
      <w:spacing w:val="15"/>
      <w:sz w:val="24"/>
      <w:szCs w:val="24"/>
    </w:rPr>
  </w:style>
  <w:style w:type="paragraph" w:styleId="TOC8">
    <w:name w:val="toc 8"/>
    <w:basedOn w:val="Normal"/>
    <w:next w:val="Normal"/>
    <w:autoRedefine/>
    <w:uiPriority w:val="39"/>
    <w:unhideWhenUsed/>
    <w:rsid w:val="0081645E"/>
    <w:pPr>
      <w:tabs>
        <w:tab w:val="left" w:pos="1134"/>
        <w:tab w:val="right" w:leader="dot" w:pos="9060"/>
      </w:tabs>
      <w:spacing w:before="0"/>
    </w:pPr>
  </w:style>
  <w:style w:type="table" w:customStyle="1" w:styleId="TableGrid1">
    <w:name w:val="Table Grid1"/>
    <w:basedOn w:val="TableNormal"/>
    <w:next w:val="TableGrid"/>
    <w:uiPriority w:val="59"/>
    <w:rsid w:val="00290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2A7D1B"/>
    <w:pPr>
      <w:widowControl w:val="0"/>
      <w:spacing w:before="0" w:line="240" w:lineRule="auto"/>
      <w:ind w:left="546"/>
      <w:jc w:val="left"/>
    </w:pPr>
    <w:rPr>
      <w:rFonts w:eastAsia="Arial"/>
      <w:sz w:val="24"/>
      <w:szCs w:val="24"/>
      <w:lang w:val="en-US"/>
    </w:rPr>
  </w:style>
  <w:style w:type="character" w:customStyle="1" w:styleId="BodyTextChar">
    <w:name w:val="Body Text Char"/>
    <w:basedOn w:val="DefaultParagraphFont"/>
    <w:link w:val="BodyText"/>
    <w:uiPriority w:val="1"/>
    <w:rsid w:val="002A7D1B"/>
    <w:rPr>
      <w:rFonts w:ascii="Arial" w:eastAsia="Arial" w:hAnsi="Arial"/>
      <w:sz w:val="24"/>
      <w:szCs w:val="24"/>
      <w:lang w:val="en-US"/>
    </w:rPr>
  </w:style>
  <w:style w:type="paragraph" w:customStyle="1" w:styleId="TableParagraph">
    <w:name w:val="Table Paragraph"/>
    <w:basedOn w:val="Normal"/>
    <w:uiPriority w:val="1"/>
    <w:qFormat/>
    <w:rsid w:val="002576B3"/>
    <w:pPr>
      <w:widowControl w:val="0"/>
      <w:spacing w:before="0" w:line="240" w:lineRule="auto"/>
      <w:jc w:val="left"/>
    </w:pPr>
    <w:rPr>
      <w:rFonts w:asciiTheme="minorHAnsi" w:hAnsiTheme="minorHAnsi"/>
      <w:lang w:val="en-US"/>
    </w:rPr>
  </w:style>
  <w:style w:type="paragraph" w:styleId="EndnoteText">
    <w:name w:val="endnote text"/>
    <w:basedOn w:val="Normal"/>
    <w:link w:val="EndnoteTextChar"/>
    <w:uiPriority w:val="99"/>
    <w:semiHidden/>
    <w:unhideWhenUsed/>
    <w:rsid w:val="00FE1F03"/>
    <w:pPr>
      <w:spacing w:before="0" w:line="240" w:lineRule="auto"/>
    </w:pPr>
    <w:rPr>
      <w:sz w:val="20"/>
      <w:szCs w:val="20"/>
    </w:rPr>
  </w:style>
  <w:style w:type="character" w:customStyle="1" w:styleId="EndnoteTextChar">
    <w:name w:val="Endnote Text Char"/>
    <w:basedOn w:val="DefaultParagraphFont"/>
    <w:link w:val="EndnoteText"/>
    <w:uiPriority w:val="99"/>
    <w:semiHidden/>
    <w:rsid w:val="00FE1F03"/>
    <w:rPr>
      <w:rFonts w:ascii="Arial" w:hAnsi="Arial"/>
      <w:sz w:val="20"/>
      <w:szCs w:val="20"/>
    </w:rPr>
  </w:style>
  <w:style w:type="character" w:styleId="EndnoteReference">
    <w:name w:val="endnote reference"/>
    <w:basedOn w:val="DefaultParagraphFont"/>
    <w:uiPriority w:val="99"/>
    <w:semiHidden/>
    <w:unhideWhenUsed/>
    <w:rsid w:val="00FE1F03"/>
    <w:rPr>
      <w:vertAlign w:val="superscript"/>
    </w:rPr>
  </w:style>
  <w:style w:type="paragraph" w:styleId="FootnoteText">
    <w:name w:val="footnote text"/>
    <w:basedOn w:val="Normal"/>
    <w:link w:val="FootnoteTextChar"/>
    <w:uiPriority w:val="99"/>
    <w:unhideWhenUsed/>
    <w:rsid w:val="00FE1F03"/>
    <w:pPr>
      <w:spacing w:before="0" w:line="240" w:lineRule="auto"/>
    </w:pPr>
    <w:rPr>
      <w:sz w:val="20"/>
      <w:szCs w:val="20"/>
    </w:rPr>
  </w:style>
  <w:style w:type="character" w:customStyle="1" w:styleId="FootnoteTextChar">
    <w:name w:val="Footnote Text Char"/>
    <w:basedOn w:val="DefaultParagraphFont"/>
    <w:link w:val="FootnoteText"/>
    <w:uiPriority w:val="99"/>
    <w:rsid w:val="00FE1F03"/>
    <w:rPr>
      <w:rFonts w:ascii="Arial" w:hAnsi="Arial"/>
      <w:sz w:val="20"/>
      <w:szCs w:val="20"/>
    </w:rPr>
  </w:style>
  <w:style w:type="character" w:styleId="FootnoteReference">
    <w:name w:val="footnote reference"/>
    <w:basedOn w:val="DefaultParagraphFont"/>
    <w:uiPriority w:val="99"/>
    <w:unhideWhenUsed/>
    <w:rsid w:val="00FE1F03"/>
    <w:rPr>
      <w:vertAlign w:val="superscript"/>
    </w:rPr>
  </w:style>
  <w:style w:type="paragraph" w:customStyle="1" w:styleId="Default">
    <w:name w:val="Default"/>
    <w:rsid w:val="00FE1F03"/>
    <w:pPr>
      <w:autoSpaceDE w:val="0"/>
      <w:autoSpaceDN w:val="0"/>
      <w:adjustRightInd w:val="0"/>
      <w:spacing w:after="0" w:line="240" w:lineRule="auto"/>
    </w:pPr>
    <w:rPr>
      <w:rFonts w:ascii="Arial" w:hAnsi="Arial" w:cs="Arial"/>
      <w:color w:val="000000"/>
      <w:sz w:val="24"/>
      <w:szCs w:val="24"/>
    </w:rPr>
  </w:style>
  <w:style w:type="paragraph" w:customStyle="1" w:styleId="Table">
    <w:name w:val="Table"/>
    <w:basedOn w:val="Normal"/>
    <w:rsid w:val="000D415A"/>
    <w:pPr>
      <w:spacing w:before="0" w:line="240" w:lineRule="auto"/>
      <w:jc w:val="left"/>
    </w:pPr>
    <w:rPr>
      <w:rFonts w:ascii="Univers" w:eastAsia="Times New Roman" w:hAnsi="Univers" w:cs="Times New Roman"/>
      <w:szCs w:val="20"/>
    </w:rPr>
  </w:style>
  <w:style w:type="paragraph" w:customStyle="1" w:styleId="Para5">
    <w:name w:val="Para (5)"/>
    <w:basedOn w:val="Normal"/>
    <w:rsid w:val="000D415A"/>
    <w:pPr>
      <w:spacing w:before="240" w:line="240" w:lineRule="auto"/>
    </w:pPr>
    <w:rPr>
      <w:rFonts w:ascii="Univers" w:eastAsia="Times New Roman" w:hAnsi="Univers" w:cs="Times New Roman"/>
      <w:sz w:val="24"/>
      <w:szCs w:val="20"/>
    </w:rPr>
  </w:style>
  <w:style w:type="table" w:customStyle="1" w:styleId="TableGrid4">
    <w:name w:val="Table Grid4"/>
    <w:basedOn w:val="TableNormal"/>
    <w:next w:val="TableGrid"/>
    <w:uiPriority w:val="59"/>
    <w:rsid w:val="00B72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A76854"/>
    <w:pPr>
      <w:spacing w:before="0" w:after="120" w:line="480" w:lineRule="auto"/>
      <w:jc w:val="left"/>
    </w:pPr>
    <w:rPr>
      <w:rFonts w:eastAsia="Times New Roman" w:cs="Times New Roman"/>
      <w:sz w:val="21"/>
      <w:szCs w:val="24"/>
    </w:rPr>
  </w:style>
  <w:style w:type="character" w:customStyle="1" w:styleId="BodyText2Char">
    <w:name w:val="Body Text 2 Char"/>
    <w:basedOn w:val="DefaultParagraphFont"/>
    <w:link w:val="BodyText2"/>
    <w:rsid w:val="00A76854"/>
    <w:rPr>
      <w:rFonts w:ascii="Arial" w:eastAsia="Times New Roman" w:hAnsi="Arial" w:cs="Times New Roman"/>
      <w:sz w:val="21"/>
      <w:szCs w:val="24"/>
    </w:rPr>
  </w:style>
  <w:style w:type="paragraph" w:styleId="PlainText">
    <w:name w:val="Plain Text"/>
    <w:basedOn w:val="Normal"/>
    <w:link w:val="PlainTextChar"/>
    <w:rsid w:val="00A76854"/>
    <w:pPr>
      <w:spacing w:before="0" w:line="240" w:lineRule="auto"/>
      <w:jc w:val="left"/>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A76854"/>
    <w:rPr>
      <w:rFonts w:ascii="Courier New" w:eastAsia="Times New Roman" w:hAnsi="Courier New" w:cs="Courier New"/>
      <w:sz w:val="20"/>
      <w:szCs w:val="20"/>
    </w:rPr>
  </w:style>
  <w:style w:type="character" w:styleId="CommentReference">
    <w:name w:val="annotation reference"/>
    <w:rsid w:val="00DE1A68"/>
    <w:rPr>
      <w:sz w:val="16"/>
      <w:szCs w:val="16"/>
    </w:rPr>
  </w:style>
  <w:style w:type="paragraph" w:styleId="CommentText">
    <w:name w:val="annotation text"/>
    <w:basedOn w:val="Normal"/>
    <w:link w:val="CommentTextChar"/>
    <w:uiPriority w:val="99"/>
    <w:semiHidden/>
    <w:unhideWhenUsed/>
    <w:rsid w:val="00AB2864"/>
    <w:pPr>
      <w:spacing w:line="240" w:lineRule="auto"/>
    </w:pPr>
    <w:rPr>
      <w:sz w:val="20"/>
      <w:szCs w:val="20"/>
    </w:rPr>
  </w:style>
  <w:style w:type="character" w:customStyle="1" w:styleId="CommentTextChar">
    <w:name w:val="Comment Text Char"/>
    <w:basedOn w:val="DefaultParagraphFont"/>
    <w:link w:val="CommentText"/>
    <w:uiPriority w:val="99"/>
    <w:semiHidden/>
    <w:rsid w:val="00AB286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B2864"/>
    <w:rPr>
      <w:b/>
      <w:bCs/>
    </w:rPr>
  </w:style>
  <w:style w:type="character" w:customStyle="1" w:styleId="CommentSubjectChar">
    <w:name w:val="Comment Subject Char"/>
    <w:basedOn w:val="CommentTextChar"/>
    <w:link w:val="CommentSubject"/>
    <w:uiPriority w:val="99"/>
    <w:semiHidden/>
    <w:rsid w:val="00AB2864"/>
    <w:rPr>
      <w:rFonts w:ascii="Arial" w:hAnsi="Arial"/>
      <w:b/>
      <w:bCs/>
      <w:sz w:val="20"/>
      <w:szCs w:val="20"/>
    </w:rPr>
  </w:style>
  <w:style w:type="table" w:customStyle="1" w:styleId="TableGrid6">
    <w:name w:val="Table Grid6"/>
    <w:basedOn w:val="TableNormal"/>
    <w:next w:val="TableGrid"/>
    <w:uiPriority w:val="59"/>
    <w:rsid w:val="00FF0F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Points Char,MAIN CONTENT Char,OBC Bullet Char"/>
    <w:basedOn w:val="DefaultParagraphFont"/>
    <w:link w:val="ListParagraph"/>
    <w:uiPriority w:val="1"/>
    <w:qFormat/>
    <w:rsid w:val="00F1119D"/>
    <w:rPr>
      <w:rFonts w:ascii="Arial" w:hAnsi="Arial"/>
    </w:rPr>
  </w:style>
  <w:style w:type="character" w:customStyle="1" w:styleId="Heading6Char">
    <w:name w:val="Heading 6 Char"/>
    <w:basedOn w:val="DefaultParagraphFont"/>
    <w:link w:val="Heading6"/>
    <w:uiPriority w:val="9"/>
    <w:semiHidden/>
    <w:rsid w:val="0076754C"/>
    <w:rPr>
      <w:rFonts w:asciiTheme="majorHAnsi" w:eastAsiaTheme="majorEastAsia" w:hAnsiTheme="majorHAnsi" w:cstheme="majorBidi"/>
      <w:i/>
      <w:iCs/>
      <w:color w:val="243F60" w:themeColor="accent1" w:themeShade="7F"/>
    </w:rPr>
  </w:style>
  <w:style w:type="paragraph" w:customStyle="1" w:styleId="ExtraHeading1">
    <w:name w:val="Extra Heading 1"/>
    <w:basedOn w:val="ListParagraph"/>
    <w:qFormat/>
    <w:rsid w:val="00F20A0A"/>
    <w:pPr>
      <w:keepNext/>
      <w:numPr>
        <w:numId w:val="3"/>
      </w:numPr>
      <w:spacing w:before="360"/>
    </w:pPr>
    <w:rPr>
      <w:rFonts w:ascii="Arial Bold" w:hAnsi="Arial Bold"/>
      <w:b/>
      <w:caps/>
    </w:rPr>
  </w:style>
  <w:style w:type="paragraph" w:customStyle="1" w:styleId="ExtraParagraph2">
    <w:name w:val="Extra Paragraph 2"/>
    <w:basedOn w:val="ListParagraph"/>
    <w:qFormat/>
    <w:rsid w:val="00883EC1"/>
    <w:pPr>
      <w:numPr>
        <w:ilvl w:val="1"/>
        <w:numId w:val="3"/>
      </w:numPr>
      <w:contextualSpacing w:val="0"/>
    </w:pPr>
  </w:style>
  <w:style w:type="paragraph" w:customStyle="1" w:styleId="ExtraHeading3">
    <w:name w:val="Extra Heading 3"/>
    <w:basedOn w:val="ExtraParagraph2"/>
    <w:qFormat/>
    <w:rsid w:val="00F20A0A"/>
    <w:pPr>
      <w:numPr>
        <w:ilvl w:val="2"/>
      </w:numPr>
    </w:pPr>
  </w:style>
  <w:style w:type="paragraph" w:customStyle="1" w:styleId="ExtraParagraph4">
    <w:name w:val="Extra Paragraph 4"/>
    <w:basedOn w:val="ExtraHeading3"/>
    <w:qFormat/>
    <w:rsid w:val="00883EC1"/>
    <w:pPr>
      <w:numPr>
        <w:ilvl w:val="3"/>
      </w:numPr>
    </w:pPr>
  </w:style>
  <w:style w:type="paragraph" w:customStyle="1" w:styleId="ExtraParagraph3">
    <w:name w:val="Extra Paragraph 3"/>
    <w:basedOn w:val="ExtraHeading3"/>
    <w:qFormat/>
    <w:rsid w:val="00E06F9D"/>
  </w:style>
  <w:style w:type="paragraph" w:customStyle="1" w:styleId="ExtraParagraph5">
    <w:name w:val="Extra Paragraph 5"/>
    <w:basedOn w:val="ExtraParagraph4"/>
    <w:qFormat/>
    <w:rsid w:val="00E06F9D"/>
    <w:pPr>
      <w:numPr>
        <w:ilvl w:val="4"/>
      </w:numPr>
    </w:pPr>
  </w:style>
  <w:style w:type="paragraph" w:customStyle="1" w:styleId="ExtraHeading2">
    <w:name w:val="Extra Heading 2"/>
    <w:basedOn w:val="ExtraParagraph2"/>
    <w:qFormat/>
    <w:rsid w:val="00602FE1"/>
    <w:pPr>
      <w:keepNext/>
    </w:pPr>
    <w:rPr>
      <w:b/>
    </w:rPr>
  </w:style>
  <w:style w:type="paragraph" w:customStyle="1" w:styleId="AppendicesHeading">
    <w:name w:val="Appendices Heading"/>
    <w:basedOn w:val="Normal"/>
    <w:qFormat/>
    <w:rsid w:val="00E23600"/>
    <w:pPr>
      <w:jc w:val="center"/>
    </w:pPr>
    <w:rPr>
      <w:b/>
    </w:rPr>
  </w:style>
  <w:style w:type="character" w:customStyle="1" w:styleId="Heading4Char">
    <w:name w:val="Heading 4 Char"/>
    <w:basedOn w:val="DefaultParagraphFont"/>
    <w:link w:val="Heading4"/>
    <w:uiPriority w:val="9"/>
    <w:rsid w:val="00FC445C"/>
    <w:rPr>
      <w:rFonts w:asciiTheme="majorHAnsi" w:eastAsiaTheme="majorEastAsia" w:hAnsiTheme="majorHAnsi" w:cstheme="majorBidi"/>
      <w:b/>
      <w:bCs/>
      <w:i/>
      <w:iCs/>
      <w:color w:val="4F81BD" w:themeColor="accent1"/>
    </w:rPr>
  </w:style>
  <w:style w:type="numbering" w:customStyle="1" w:styleId="SecondExtraHeading">
    <w:name w:val="Second Extra Heading"/>
    <w:uiPriority w:val="99"/>
    <w:rsid w:val="005F0916"/>
    <w:pPr>
      <w:numPr>
        <w:numId w:val="4"/>
      </w:numPr>
    </w:pPr>
  </w:style>
  <w:style w:type="paragraph" w:customStyle="1" w:styleId="SecondExtraHeading1">
    <w:name w:val="Second Extra Heading 1"/>
    <w:basedOn w:val="ListParagraph"/>
    <w:next w:val="SecondExtraText2"/>
    <w:qFormat/>
    <w:rsid w:val="006F2DF1"/>
    <w:pPr>
      <w:keepNext/>
      <w:numPr>
        <w:numId w:val="5"/>
      </w:numPr>
      <w:spacing w:before="360"/>
    </w:pPr>
    <w:rPr>
      <w:rFonts w:ascii="Arial Bold" w:hAnsi="Arial Bold"/>
      <w:b/>
      <w:caps/>
    </w:rPr>
  </w:style>
  <w:style w:type="paragraph" w:customStyle="1" w:styleId="SecondExtraText2">
    <w:name w:val="Second Extra Text 2"/>
    <w:basedOn w:val="SecondExtraHeading1"/>
    <w:qFormat/>
    <w:rsid w:val="006F2DF1"/>
    <w:pPr>
      <w:keepNext w:val="0"/>
      <w:numPr>
        <w:ilvl w:val="1"/>
      </w:numPr>
      <w:spacing w:before="200"/>
      <w:contextualSpacing w:val="0"/>
    </w:pPr>
    <w:rPr>
      <w:rFonts w:ascii="Arial" w:hAnsi="Arial"/>
      <w:b w:val="0"/>
      <w:caps w:val="0"/>
    </w:rPr>
  </w:style>
  <w:style w:type="paragraph" w:customStyle="1" w:styleId="SecondExtraText3">
    <w:name w:val="Second Extra Text 3"/>
    <w:basedOn w:val="SecondExtraText2"/>
    <w:qFormat/>
    <w:rsid w:val="006F2DF1"/>
    <w:pPr>
      <w:numPr>
        <w:ilvl w:val="2"/>
      </w:numPr>
    </w:pPr>
  </w:style>
  <w:style w:type="paragraph" w:customStyle="1" w:styleId="SecondExtraHeading2">
    <w:name w:val="Second Extra Heading 2"/>
    <w:basedOn w:val="SecondExtraText2"/>
    <w:qFormat/>
    <w:rsid w:val="006F2DF1"/>
    <w:pPr>
      <w:keepNext/>
    </w:pPr>
    <w:rPr>
      <w:b/>
    </w:rPr>
  </w:style>
  <w:style w:type="paragraph" w:customStyle="1" w:styleId="SecondExtraText4">
    <w:name w:val="Second Extra Text 4"/>
    <w:basedOn w:val="SecondExtraText3"/>
    <w:qFormat/>
    <w:rsid w:val="006F2DF1"/>
    <w:pPr>
      <w:numPr>
        <w:ilvl w:val="3"/>
      </w:numPr>
    </w:pPr>
  </w:style>
  <w:style w:type="paragraph" w:customStyle="1" w:styleId="SecondExtraText5">
    <w:name w:val="Second Extra Text 5"/>
    <w:basedOn w:val="SecondExtraText4"/>
    <w:qFormat/>
    <w:rsid w:val="00384098"/>
    <w:pPr>
      <w:numPr>
        <w:ilvl w:val="4"/>
      </w:numPr>
    </w:pPr>
  </w:style>
  <w:style w:type="paragraph" w:customStyle="1" w:styleId="SecondExtraAppendixHeading">
    <w:name w:val="Second Extra Appendix Heading"/>
    <w:basedOn w:val="Normal"/>
    <w:qFormat/>
    <w:rsid w:val="000F39EB"/>
    <w:pPr>
      <w:keepNext/>
      <w:spacing w:before="360"/>
      <w:jc w:val="center"/>
    </w:pPr>
    <w:rPr>
      <w:rFonts w:ascii="Arial Bold" w:hAnsi="Arial Bold"/>
      <w:b/>
      <w:caps/>
    </w:rPr>
  </w:style>
  <w:style w:type="numbering" w:customStyle="1" w:styleId="AppendicesHeadings">
    <w:name w:val="Appendices Headings"/>
    <w:uiPriority w:val="99"/>
    <w:rsid w:val="004B6434"/>
    <w:pPr>
      <w:numPr>
        <w:numId w:val="6"/>
      </w:numPr>
    </w:pPr>
  </w:style>
  <w:style w:type="paragraph" w:customStyle="1" w:styleId="AppendixHeading1">
    <w:name w:val="Appendix Heading 1"/>
    <w:basedOn w:val="ListParagraph"/>
    <w:qFormat/>
    <w:rsid w:val="004B6434"/>
    <w:pPr>
      <w:keepNext/>
      <w:numPr>
        <w:numId w:val="7"/>
      </w:numPr>
      <w:spacing w:before="360"/>
      <w:contextualSpacing w:val="0"/>
    </w:pPr>
    <w:rPr>
      <w:rFonts w:ascii="Arial Bold" w:hAnsi="Arial Bold"/>
      <w:b/>
      <w:caps/>
    </w:rPr>
  </w:style>
  <w:style w:type="paragraph" w:customStyle="1" w:styleId="AppendixHeading2">
    <w:name w:val="Appendix Heading 2"/>
    <w:basedOn w:val="ListParagraph"/>
    <w:qFormat/>
    <w:rsid w:val="004B6434"/>
    <w:pPr>
      <w:numPr>
        <w:ilvl w:val="1"/>
        <w:numId w:val="7"/>
      </w:numPr>
      <w:contextualSpacing w:val="0"/>
    </w:pPr>
  </w:style>
  <w:style w:type="paragraph" w:customStyle="1" w:styleId="AppendixHeading3">
    <w:name w:val="Appendix Heading 3"/>
    <w:basedOn w:val="AppendixHeading2"/>
    <w:qFormat/>
    <w:rsid w:val="004B6434"/>
    <w:pPr>
      <w:numPr>
        <w:ilvl w:val="2"/>
      </w:numPr>
    </w:pPr>
  </w:style>
  <w:style w:type="table" w:customStyle="1" w:styleId="TableGrid7">
    <w:name w:val="Table Grid7"/>
    <w:basedOn w:val="TableNormal"/>
    <w:next w:val="TableGrid"/>
    <w:uiPriority w:val="59"/>
    <w:rsid w:val="001B11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1B11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430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995D36"/>
    <w:pPr>
      <w:spacing w:after="100"/>
      <w:ind w:left="660"/>
    </w:pPr>
  </w:style>
  <w:style w:type="paragraph" w:customStyle="1" w:styleId="Definition2">
    <w:name w:val="Definition 2"/>
    <w:basedOn w:val="Normal"/>
    <w:uiPriority w:val="10"/>
    <w:qFormat/>
    <w:rsid w:val="00995D36"/>
    <w:pPr>
      <w:numPr>
        <w:numId w:val="8"/>
      </w:numPr>
      <w:spacing w:before="140" w:after="140" w:line="312" w:lineRule="auto"/>
      <w:ind w:left="567" w:firstLine="0"/>
      <w:jc w:val="left"/>
    </w:pPr>
  </w:style>
  <w:style w:type="paragraph" w:customStyle="1" w:styleId="ToRHeading">
    <w:name w:val="ToR Heading"/>
    <w:basedOn w:val="Normal"/>
    <w:qFormat/>
    <w:rsid w:val="001071AF"/>
    <w:pPr>
      <w:spacing w:before="480"/>
    </w:pPr>
    <w:rPr>
      <w:b/>
      <w:sz w:val="40"/>
    </w:rPr>
  </w:style>
  <w:style w:type="character" w:styleId="Strong">
    <w:name w:val="Strong"/>
    <w:basedOn w:val="DefaultParagraphFont"/>
    <w:uiPriority w:val="22"/>
    <w:qFormat/>
    <w:rsid w:val="00CB58AA"/>
    <w:rPr>
      <w:b/>
      <w:bCs/>
    </w:rPr>
  </w:style>
  <w:style w:type="paragraph" w:customStyle="1" w:styleId="DefinitionHeading">
    <w:name w:val="Definition Heading"/>
    <w:basedOn w:val="Normal"/>
    <w:next w:val="Normal"/>
    <w:qFormat/>
    <w:rsid w:val="007E3D29"/>
    <w:pPr>
      <w:keepNext/>
      <w:ind w:left="567"/>
    </w:pPr>
    <w:rPr>
      <w:rFonts w:ascii="Arial Bold" w:hAnsi="Arial Bold" w:cs="Arial"/>
      <w:b/>
    </w:rPr>
  </w:style>
  <w:style w:type="paragraph" w:customStyle="1" w:styleId="DefinitionText">
    <w:name w:val="Definition Text"/>
    <w:basedOn w:val="DefinitionHeading"/>
    <w:qFormat/>
    <w:rsid w:val="007E3D29"/>
    <w:pPr>
      <w:keepNext w:val="0"/>
      <w:ind w:left="1701"/>
    </w:pPr>
    <w:rPr>
      <w:rFonts w:ascii="Arial" w:hAnsi="Arial"/>
      <w:b w:val="0"/>
    </w:rPr>
  </w:style>
  <w:style w:type="paragraph" w:customStyle="1" w:styleId="normalnonumber">
    <w:name w:val="normal no number"/>
    <w:basedOn w:val="Normal"/>
    <w:link w:val="normalnonumberChar"/>
    <w:rsid w:val="00AE1FC1"/>
    <w:pPr>
      <w:framePr w:hSpace="180" w:wrap="around" w:vAnchor="text" w:hAnchor="margin" w:xAlign="right" w:y="85"/>
      <w:spacing w:before="0" w:after="160" w:line="259" w:lineRule="auto"/>
      <w:jc w:val="left"/>
      <w:outlineLvl w:val="2"/>
    </w:pPr>
    <w:rPr>
      <w:rFonts w:eastAsiaTheme="majorEastAsia" w:cstheme="majorBidi"/>
      <w:bCs/>
      <w:iCs/>
      <w:sz w:val="24"/>
      <w:szCs w:val="24"/>
    </w:rPr>
  </w:style>
  <w:style w:type="character" w:customStyle="1" w:styleId="normalnonumberChar">
    <w:name w:val="normal no number Char"/>
    <w:basedOn w:val="DefaultParagraphFont"/>
    <w:link w:val="normalnonumber"/>
    <w:rsid w:val="00AE1FC1"/>
    <w:rPr>
      <w:rFonts w:ascii="Arial" w:eastAsiaTheme="majorEastAsia" w:hAnsi="Arial" w:cstheme="majorBidi"/>
      <w:bCs/>
      <w:iCs/>
      <w:sz w:val="24"/>
      <w:szCs w:val="24"/>
    </w:rPr>
  </w:style>
  <w:style w:type="paragraph" w:styleId="NormalWeb">
    <w:name w:val="Normal (Web)"/>
    <w:basedOn w:val="Normal"/>
    <w:uiPriority w:val="99"/>
    <w:unhideWhenUsed/>
    <w:rsid w:val="009618B5"/>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9618B5"/>
    <w:rPr>
      <w:color w:val="605E5C"/>
      <w:shd w:val="clear" w:color="auto" w:fill="E1DFDD"/>
    </w:rPr>
  </w:style>
  <w:style w:type="table" w:customStyle="1" w:styleId="TableGrid9">
    <w:name w:val="Table Grid9"/>
    <w:basedOn w:val="TableNormal"/>
    <w:next w:val="TableGrid"/>
    <w:uiPriority w:val="59"/>
    <w:rsid w:val="0096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6C58DD"/>
    <w:pPr>
      <w:spacing w:before="0" w:after="100" w:line="259" w:lineRule="auto"/>
      <w:ind w:left="440"/>
      <w:jc w:val="left"/>
    </w:pPr>
    <w:rPr>
      <w:rFonts w:eastAsiaTheme="minorEastAsia"/>
      <w:lang w:eastAsia="en-GB"/>
    </w:rPr>
  </w:style>
  <w:style w:type="paragraph" w:styleId="TOC5">
    <w:name w:val="toc 5"/>
    <w:basedOn w:val="Normal"/>
    <w:next w:val="Normal"/>
    <w:autoRedefine/>
    <w:uiPriority w:val="39"/>
    <w:unhideWhenUsed/>
    <w:rsid w:val="009618B5"/>
    <w:pPr>
      <w:spacing w:before="0" w:after="100" w:line="259" w:lineRule="auto"/>
      <w:ind w:left="880"/>
      <w:jc w:val="left"/>
    </w:pPr>
    <w:rPr>
      <w:rFonts w:asciiTheme="minorHAnsi" w:eastAsiaTheme="minorEastAsia" w:hAnsiTheme="minorHAnsi"/>
      <w:lang w:eastAsia="en-GB"/>
    </w:rPr>
  </w:style>
  <w:style w:type="paragraph" w:customStyle="1" w:styleId="ExtraAppendicesHeading">
    <w:name w:val="Extra Appendices Heading"/>
    <w:basedOn w:val="SecondExtraAppendixHeading"/>
    <w:qFormat/>
    <w:rsid w:val="009618B5"/>
  </w:style>
  <w:style w:type="paragraph" w:customStyle="1" w:styleId="ThirdPolicyHeading1">
    <w:name w:val="Third Policy Heading 1"/>
    <w:basedOn w:val="Normal"/>
    <w:next w:val="ThirdPolicyHeadingText2"/>
    <w:qFormat/>
    <w:rsid w:val="00A54580"/>
    <w:pPr>
      <w:keepNext/>
      <w:numPr>
        <w:numId w:val="25"/>
      </w:numPr>
      <w:spacing w:before="360"/>
    </w:pPr>
    <w:rPr>
      <w:rFonts w:ascii="Arial Bold" w:hAnsi="Arial Bold"/>
      <w:b/>
      <w:caps/>
    </w:rPr>
  </w:style>
  <w:style w:type="paragraph" w:customStyle="1" w:styleId="ThirdPolicyHeading3">
    <w:name w:val="Third Policy Heading 3"/>
    <w:basedOn w:val="ThirdPolicyHeadingText2"/>
    <w:qFormat/>
    <w:rsid w:val="001D63F8"/>
    <w:pPr>
      <w:numPr>
        <w:ilvl w:val="2"/>
      </w:numPr>
    </w:pPr>
  </w:style>
  <w:style w:type="paragraph" w:customStyle="1" w:styleId="ThirdPolicyHeadingText2">
    <w:name w:val="Third Policy Heading Text 2"/>
    <w:basedOn w:val="Normal"/>
    <w:qFormat/>
    <w:rsid w:val="001D63F8"/>
    <w:pPr>
      <w:numPr>
        <w:ilvl w:val="1"/>
        <w:numId w:val="25"/>
      </w:numPr>
    </w:pPr>
  </w:style>
  <w:style w:type="paragraph" w:customStyle="1" w:styleId="ThirdPolicyHeading4">
    <w:name w:val="Third Policy Heading 4"/>
    <w:basedOn w:val="ThirdPolicyHeading3"/>
    <w:qFormat/>
    <w:rsid w:val="00A54580"/>
    <w:pPr>
      <w:numPr>
        <w:ilvl w:val="3"/>
      </w:numPr>
    </w:pPr>
  </w:style>
  <w:style w:type="paragraph" w:customStyle="1" w:styleId="ThirdPolicyHeading2">
    <w:name w:val="Third Policy Heading 2"/>
    <w:basedOn w:val="ThirdPolicyHeadingText2"/>
    <w:next w:val="ThirdPolicyHeading3"/>
    <w:qFormat/>
    <w:rsid w:val="00A54580"/>
    <w:pPr>
      <w:keepNext/>
    </w:pPr>
    <w:rPr>
      <w:b/>
      <w:bCs/>
    </w:rPr>
  </w:style>
  <w:style w:type="paragraph" w:customStyle="1" w:styleId="ThirdPolicyHeading5">
    <w:name w:val="Third Policy Heading 5"/>
    <w:basedOn w:val="ThirdPolicyHeading4"/>
    <w:qFormat/>
    <w:rsid w:val="00A54580"/>
    <w:pPr>
      <w:numPr>
        <w:ilvl w:val="4"/>
      </w:numPr>
    </w:pPr>
    <w:rPr>
      <w:iCs/>
    </w:rPr>
  </w:style>
  <w:style w:type="paragraph" w:customStyle="1" w:styleId="ThirdAppendicesHeading">
    <w:name w:val="Third Appendices Heading"/>
    <w:basedOn w:val="Normal"/>
    <w:qFormat/>
    <w:rsid w:val="006C58DD"/>
    <w:pPr>
      <w:spacing w:line="360" w:lineRule="auto"/>
      <w:jc w:val="center"/>
    </w:pPr>
    <w:rPr>
      <w:b/>
    </w:rPr>
  </w:style>
  <w:style w:type="paragraph" w:customStyle="1" w:styleId="FourthPolicyHeading1">
    <w:name w:val="Fourth Policy Heading 1"/>
    <w:basedOn w:val="ExtraHeading1"/>
    <w:qFormat/>
    <w:rsid w:val="00CB0D5E"/>
    <w:pPr>
      <w:numPr>
        <w:numId w:val="45"/>
      </w:numPr>
      <w:contextualSpacing w:val="0"/>
    </w:pPr>
  </w:style>
  <w:style w:type="paragraph" w:customStyle="1" w:styleId="SecondPolicyText2">
    <w:name w:val="Second Policy Text 2"/>
    <w:basedOn w:val="ExtraParagraph2"/>
    <w:rsid w:val="00E03906"/>
    <w:pPr>
      <w:numPr>
        <w:ilvl w:val="0"/>
        <w:numId w:val="0"/>
      </w:numPr>
      <w:ind w:left="851" w:hanging="851"/>
    </w:pPr>
  </w:style>
  <w:style w:type="paragraph" w:customStyle="1" w:styleId="FourthPolicyText2">
    <w:name w:val="Fourth Policy Text 2"/>
    <w:basedOn w:val="ExtraParagraph2"/>
    <w:qFormat/>
    <w:rsid w:val="00E03906"/>
    <w:pPr>
      <w:numPr>
        <w:ilvl w:val="0"/>
        <w:numId w:val="0"/>
      </w:numPr>
    </w:pPr>
  </w:style>
  <w:style w:type="paragraph" w:customStyle="1" w:styleId="FourthPolicyHeading3">
    <w:name w:val="Fourth Policy Heading 3"/>
    <w:basedOn w:val="ExtraHeading3"/>
    <w:qFormat/>
    <w:rsid w:val="004F3F72"/>
    <w:pPr>
      <w:numPr>
        <w:numId w:val="45"/>
      </w:numPr>
    </w:pPr>
  </w:style>
  <w:style w:type="paragraph" w:customStyle="1" w:styleId="FourthPolicyHeading4">
    <w:name w:val="Fourth Policy Heading 4"/>
    <w:basedOn w:val="ExtraParagraph4"/>
    <w:qFormat/>
    <w:rsid w:val="00E03906"/>
    <w:pPr>
      <w:numPr>
        <w:numId w:val="45"/>
      </w:numPr>
    </w:pPr>
  </w:style>
  <w:style w:type="paragraph" w:customStyle="1" w:styleId="FourthPolicyText3">
    <w:name w:val="Fourth Policy Text 3"/>
    <w:basedOn w:val="ExtraParagraph3"/>
    <w:qFormat/>
    <w:rsid w:val="00E03906"/>
    <w:pPr>
      <w:numPr>
        <w:ilvl w:val="0"/>
        <w:numId w:val="0"/>
      </w:numPr>
    </w:pPr>
  </w:style>
  <w:style w:type="paragraph" w:customStyle="1" w:styleId="FourthPolicyHeading2">
    <w:name w:val="Fourth Policy Heading 2"/>
    <w:basedOn w:val="ExtraHeading2"/>
    <w:qFormat/>
    <w:rsid w:val="000605ED"/>
    <w:pPr>
      <w:keepNext w:val="0"/>
      <w:numPr>
        <w:numId w:val="45"/>
      </w:numPr>
    </w:pPr>
    <w:rPr>
      <w:b w:val="0"/>
    </w:rPr>
  </w:style>
  <w:style w:type="paragraph" w:customStyle="1" w:styleId="FourthPolicyHeading5">
    <w:name w:val="Fourth Policy Heading 5"/>
    <w:basedOn w:val="ExtraParagraph5"/>
    <w:qFormat/>
    <w:rsid w:val="00E03906"/>
    <w:pPr>
      <w:numPr>
        <w:numId w:val="45"/>
      </w:numPr>
    </w:pPr>
  </w:style>
  <w:style w:type="paragraph" w:customStyle="1" w:styleId="FourthPolicyAppendixHeading">
    <w:name w:val="Fourth Policy Appendix Heading"/>
    <w:basedOn w:val="AppendicesHeading"/>
    <w:qFormat/>
    <w:rsid w:val="00E03906"/>
  </w:style>
  <w:style w:type="character" w:customStyle="1" w:styleId="Heading5Char">
    <w:name w:val="Heading 5 Char"/>
    <w:basedOn w:val="DefaultParagraphFont"/>
    <w:link w:val="Heading5"/>
    <w:uiPriority w:val="9"/>
    <w:rsid w:val="00641EBE"/>
    <w:rPr>
      <w:rFonts w:ascii="Arial" w:eastAsia="Arial" w:hAnsi="Arial" w:cs="Arial"/>
      <w:b/>
      <w:bCs/>
      <w:sz w:val="24"/>
      <w:szCs w:val="24"/>
      <w:lang w:eastAsia="en-GB" w:bidi="en-GB"/>
    </w:rPr>
  </w:style>
  <w:style w:type="paragraph" w:styleId="Revision">
    <w:name w:val="Revision"/>
    <w:hidden/>
    <w:uiPriority w:val="99"/>
    <w:semiHidden/>
    <w:rsid w:val="00641EBE"/>
    <w:pPr>
      <w:spacing w:after="0" w:line="240" w:lineRule="auto"/>
    </w:pPr>
    <w:rPr>
      <w:rFonts w:ascii="Arial" w:eastAsia="Arial" w:hAnsi="Arial" w:cs="Arial"/>
      <w:lang w:eastAsia="en-GB" w:bidi="en-GB"/>
    </w:rPr>
  </w:style>
  <w:style w:type="paragraph" w:customStyle="1" w:styleId="FifthHeading1">
    <w:name w:val="Fifth Heading 1"/>
    <w:basedOn w:val="FourthPolicyHeading1"/>
    <w:qFormat/>
    <w:rsid w:val="008C7F3E"/>
    <w:pPr>
      <w:numPr>
        <w:numId w:val="37"/>
      </w:numPr>
    </w:pPr>
  </w:style>
  <w:style w:type="paragraph" w:customStyle="1" w:styleId="FifthHeading2">
    <w:name w:val="Fifth Heading 2"/>
    <w:basedOn w:val="FourthPolicyText2"/>
    <w:qFormat/>
    <w:rsid w:val="008C7F3E"/>
    <w:pPr>
      <w:numPr>
        <w:ilvl w:val="1"/>
        <w:numId w:val="37"/>
      </w:numPr>
    </w:pPr>
  </w:style>
  <w:style w:type="paragraph" w:customStyle="1" w:styleId="FifthHeading3">
    <w:name w:val="Fifth Heading 3"/>
    <w:basedOn w:val="FourthPolicyText3"/>
    <w:qFormat/>
    <w:rsid w:val="008C7F3E"/>
    <w:pPr>
      <w:numPr>
        <w:ilvl w:val="2"/>
        <w:numId w:val="37"/>
      </w:numPr>
    </w:pPr>
  </w:style>
  <w:style w:type="paragraph" w:customStyle="1" w:styleId="FifthHeading4">
    <w:name w:val="Fifth Heading 4"/>
    <w:basedOn w:val="FourthPolicyHeading4"/>
    <w:qFormat/>
    <w:rsid w:val="008C7F3E"/>
    <w:pPr>
      <w:numPr>
        <w:numId w:val="37"/>
      </w:numPr>
    </w:pPr>
  </w:style>
  <w:style w:type="paragraph" w:customStyle="1" w:styleId="FifthHeading5">
    <w:name w:val="Fifth Heading 5"/>
    <w:basedOn w:val="FourthPolicyHeading5"/>
    <w:qFormat/>
    <w:rsid w:val="008C7F3E"/>
    <w:pPr>
      <w:numPr>
        <w:numId w:val="37"/>
      </w:numPr>
    </w:pPr>
  </w:style>
  <w:style w:type="paragraph" w:customStyle="1" w:styleId="FifthAppendicesHeading">
    <w:name w:val="Fifth Appendices Heading"/>
    <w:next w:val="Normal"/>
    <w:qFormat/>
    <w:rsid w:val="00235B73"/>
    <w:pPr>
      <w:spacing w:before="200" w:after="0" w:line="280" w:lineRule="atLeast"/>
      <w:jc w:val="center"/>
    </w:pPr>
    <w:rPr>
      <w:rFonts w:ascii="Arial" w:hAnsi="Arial"/>
      <w:b/>
    </w:rPr>
  </w:style>
  <w:style w:type="character" w:styleId="FollowedHyperlink">
    <w:name w:val="FollowedHyperlink"/>
    <w:basedOn w:val="DefaultParagraphFont"/>
    <w:uiPriority w:val="99"/>
    <w:semiHidden/>
    <w:unhideWhenUsed/>
    <w:rsid w:val="0019671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830231">
      <w:bodyDiv w:val="1"/>
      <w:marLeft w:val="0"/>
      <w:marRight w:val="0"/>
      <w:marTop w:val="0"/>
      <w:marBottom w:val="0"/>
      <w:divBdr>
        <w:top w:val="none" w:sz="0" w:space="0" w:color="auto"/>
        <w:left w:val="none" w:sz="0" w:space="0" w:color="auto"/>
        <w:bottom w:val="none" w:sz="0" w:space="0" w:color="auto"/>
        <w:right w:val="none" w:sz="0" w:space="0" w:color="auto"/>
      </w:divBdr>
    </w:div>
    <w:div w:id="281618462">
      <w:bodyDiv w:val="1"/>
      <w:marLeft w:val="0"/>
      <w:marRight w:val="0"/>
      <w:marTop w:val="0"/>
      <w:marBottom w:val="0"/>
      <w:divBdr>
        <w:top w:val="none" w:sz="0" w:space="0" w:color="auto"/>
        <w:left w:val="none" w:sz="0" w:space="0" w:color="auto"/>
        <w:bottom w:val="none" w:sz="0" w:space="0" w:color="auto"/>
        <w:right w:val="none" w:sz="0" w:space="0" w:color="auto"/>
      </w:divBdr>
    </w:div>
    <w:div w:id="355087224">
      <w:bodyDiv w:val="1"/>
      <w:marLeft w:val="0"/>
      <w:marRight w:val="0"/>
      <w:marTop w:val="0"/>
      <w:marBottom w:val="0"/>
      <w:divBdr>
        <w:top w:val="none" w:sz="0" w:space="0" w:color="auto"/>
        <w:left w:val="none" w:sz="0" w:space="0" w:color="auto"/>
        <w:bottom w:val="none" w:sz="0" w:space="0" w:color="auto"/>
        <w:right w:val="none" w:sz="0" w:space="0" w:color="auto"/>
      </w:divBdr>
    </w:div>
    <w:div w:id="418138626">
      <w:bodyDiv w:val="1"/>
      <w:marLeft w:val="0"/>
      <w:marRight w:val="0"/>
      <w:marTop w:val="0"/>
      <w:marBottom w:val="0"/>
      <w:divBdr>
        <w:top w:val="none" w:sz="0" w:space="0" w:color="auto"/>
        <w:left w:val="none" w:sz="0" w:space="0" w:color="auto"/>
        <w:bottom w:val="none" w:sz="0" w:space="0" w:color="auto"/>
        <w:right w:val="none" w:sz="0" w:space="0" w:color="auto"/>
      </w:divBdr>
    </w:div>
    <w:div w:id="613175410">
      <w:bodyDiv w:val="1"/>
      <w:marLeft w:val="0"/>
      <w:marRight w:val="0"/>
      <w:marTop w:val="0"/>
      <w:marBottom w:val="0"/>
      <w:divBdr>
        <w:top w:val="none" w:sz="0" w:space="0" w:color="auto"/>
        <w:left w:val="none" w:sz="0" w:space="0" w:color="auto"/>
        <w:bottom w:val="none" w:sz="0" w:space="0" w:color="auto"/>
        <w:right w:val="none" w:sz="0" w:space="0" w:color="auto"/>
      </w:divBdr>
    </w:div>
    <w:div w:id="621766978">
      <w:bodyDiv w:val="1"/>
      <w:marLeft w:val="0"/>
      <w:marRight w:val="0"/>
      <w:marTop w:val="0"/>
      <w:marBottom w:val="0"/>
      <w:divBdr>
        <w:top w:val="none" w:sz="0" w:space="0" w:color="auto"/>
        <w:left w:val="none" w:sz="0" w:space="0" w:color="auto"/>
        <w:bottom w:val="none" w:sz="0" w:space="0" w:color="auto"/>
        <w:right w:val="none" w:sz="0" w:space="0" w:color="auto"/>
      </w:divBdr>
    </w:div>
    <w:div w:id="811748790">
      <w:bodyDiv w:val="1"/>
      <w:marLeft w:val="0"/>
      <w:marRight w:val="0"/>
      <w:marTop w:val="0"/>
      <w:marBottom w:val="0"/>
      <w:divBdr>
        <w:top w:val="none" w:sz="0" w:space="0" w:color="auto"/>
        <w:left w:val="none" w:sz="0" w:space="0" w:color="auto"/>
        <w:bottom w:val="none" w:sz="0" w:space="0" w:color="auto"/>
        <w:right w:val="none" w:sz="0" w:space="0" w:color="auto"/>
      </w:divBdr>
    </w:div>
    <w:div w:id="1056247459">
      <w:bodyDiv w:val="1"/>
      <w:marLeft w:val="0"/>
      <w:marRight w:val="0"/>
      <w:marTop w:val="0"/>
      <w:marBottom w:val="0"/>
      <w:divBdr>
        <w:top w:val="none" w:sz="0" w:space="0" w:color="auto"/>
        <w:left w:val="none" w:sz="0" w:space="0" w:color="auto"/>
        <w:bottom w:val="none" w:sz="0" w:space="0" w:color="auto"/>
        <w:right w:val="none" w:sz="0" w:space="0" w:color="auto"/>
      </w:divBdr>
    </w:div>
    <w:div w:id="1072771433">
      <w:bodyDiv w:val="1"/>
      <w:marLeft w:val="0"/>
      <w:marRight w:val="0"/>
      <w:marTop w:val="0"/>
      <w:marBottom w:val="0"/>
      <w:divBdr>
        <w:top w:val="none" w:sz="0" w:space="0" w:color="auto"/>
        <w:left w:val="none" w:sz="0" w:space="0" w:color="auto"/>
        <w:bottom w:val="none" w:sz="0" w:space="0" w:color="auto"/>
        <w:right w:val="none" w:sz="0" w:space="0" w:color="auto"/>
      </w:divBdr>
    </w:div>
    <w:div w:id="1089690880">
      <w:bodyDiv w:val="1"/>
      <w:marLeft w:val="0"/>
      <w:marRight w:val="0"/>
      <w:marTop w:val="0"/>
      <w:marBottom w:val="0"/>
      <w:divBdr>
        <w:top w:val="none" w:sz="0" w:space="0" w:color="auto"/>
        <w:left w:val="none" w:sz="0" w:space="0" w:color="auto"/>
        <w:bottom w:val="none" w:sz="0" w:space="0" w:color="auto"/>
        <w:right w:val="none" w:sz="0" w:space="0" w:color="auto"/>
      </w:divBdr>
    </w:div>
    <w:div w:id="1181120534">
      <w:bodyDiv w:val="1"/>
      <w:marLeft w:val="0"/>
      <w:marRight w:val="0"/>
      <w:marTop w:val="0"/>
      <w:marBottom w:val="0"/>
      <w:divBdr>
        <w:top w:val="none" w:sz="0" w:space="0" w:color="auto"/>
        <w:left w:val="none" w:sz="0" w:space="0" w:color="auto"/>
        <w:bottom w:val="none" w:sz="0" w:space="0" w:color="auto"/>
        <w:right w:val="none" w:sz="0" w:space="0" w:color="auto"/>
      </w:divBdr>
    </w:div>
    <w:div w:id="1284843868">
      <w:bodyDiv w:val="1"/>
      <w:marLeft w:val="0"/>
      <w:marRight w:val="0"/>
      <w:marTop w:val="0"/>
      <w:marBottom w:val="0"/>
      <w:divBdr>
        <w:top w:val="none" w:sz="0" w:space="0" w:color="auto"/>
        <w:left w:val="none" w:sz="0" w:space="0" w:color="auto"/>
        <w:bottom w:val="none" w:sz="0" w:space="0" w:color="auto"/>
        <w:right w:val="none" w:sz="0" w:space="0" w:color="auto"/>
      </w:divBdr>
    </w:div>
    <w:div w:id="1428192563">
      <w:bodyDiv w:val="1"/>
      <w:marLeft w:val="0"/>
      <w:marRight w:val="0"/>
      <w:marTop w:val="0"/>
      <w:marBottom w:val="0"/>
      <w:divBdr>
        <w:top w:val="none" w:sz="0" w:space="0" w:color="auto"/>
        <w:left w:val="none" w:sz="0" w:space="0" w:color="auto"/>
        <w:bottom w:val="none" w:sz="0" w:space="0" w:color="auto"/>
        <w:right w:val="none" w:sz="0" w:space="0" w:color="auto"/>
      </w:divBdr>
    </w:div>
    <w:div w:id="1514345991">
      <w:bodyDiv w:val="1"/>
      <w:marLeft w:val="0"/>
      <w:marRight w:val="0"/>
      <w:marTop w:val="0"/>
      <w:marBottom w:val="0"/>
      <w:divBdr>
        <w:top w:val="none" w:sz="0" w:space="0" w:color="auto"/>
        <w:left w:val="none" w:sz="0" w:space="0" w:color="auto"/>
        <w:bottom w:val="none" w:sz="0" w:space="0" w:color="auto"/>
        <w:right w:val="none" w:sz="0" w:space="0" w:color="auto"/>
      </w:divBdr>
    </w:div>
    <w:div w:id="1563523987">
      <w:bodyDiv w:val="1"/>
      <w:marLeft w:val="0"/>
      <w:marRight w:val="0"/>
      <w:marTop w:val="0"/>
      <w:marBottom w:val="0"/>
      <w:divBdr>
        <w:top w:val="none" w:sz="0" w:space="0" w:color="auto"/>
        <w:left w:val="none" w:sz="0" w:space="0" w:color="auto"/>
        <w:bottom w:val="none" w:sz="0" w:space="0" w:color="auto"/>
        <w:right w:val="none" w:sz="0" w:space="0" w:color="auto"/>
      </w:divBdr>
    </w:div>
    <w:div w:id="1700548727">
      <w:bodyDiv w:val="1"/>
      <w:marLeft w:val="0"/>
      <w:marRight w:val="0"/>
      <w:marTop w:val="0"/>
      <w:marBottom w:val="0"/>
      <w:divBdr>
        <w:top w:val="none" w:sz="0" w:space="0" w:color="auto"/>
        <w:left w:val="none" w:sz="0" w:space="0" w:color="auto"/>
        <w:bottom w:val="none" w:sz="0" w:space="0" w:color="auto"/>
        <w:right w:val="none" w:sz="0" w:space="0" w:color="auto"/>
      </w:divBdr>
    </w:div>
    <w:div w:id="1763409324">
      <w:bodyDiv w:val="1"/>
      <w:marLeft w:val="0"/>
      <w:marRight w:val="0"/>
      <w:marTop w:val="0"/>
      <w:marBottom w:val="0"/>
      <w:divBdr>
        <w:top w:val="none" w:sz="0" w:space="0" w:color="auto"/>
        <w:left w:val="none" w:sz="0" w:space="0" w:color="auto"/>
        <w:bottom w:val="none" w:sz="0" w:space="0" w:color="auto"/>
        <w:right w:val="none" w:sz="0" w:space="0" w:color="auto"/>
      </w:divBdr>
    </w:div>
    <w:div w:id="1815826515">
      <w:bodyDiv w:val="1"/>
      <w:marLeft w:val="0"/>
      <w:marRight w:val="0"/>
      <w:marTop w:val="0"/>
      <w:marBottom w:val="0"/>
      <w:divBdr>
        <w:top w:val="none" w:sz="0" w:space="0" w:color="auto"/>
        <w:left w:val="none" w:sz="0" w:space="0" w:color="auto"/>
        <w:bottom w:val="none" w:sz="0" w:space="0" w:color="auto"/>
        <w:right w:val="none" w:sz="0" w:space="0" w:color="auto"/>
      </w:divBdr>
    </w:div>
    <w:div w:id="1834292103">
      <w:bodyDiv w:val="1"/>
      <w:marLeft w:val="0"/>
      <w:marRight w:val="0"/>
      <w:marTop w:val="0"/>
      <w:marBottom w:val="0"/>
      <w:divBdr>
        <w:top w:val="none" w:sz="0" w:space="0" w:color="auto"/>
        <w:left w:val="none" w:sz="0" w:space="0" w:color="auto"/>
        <w:bottom w:val="none" w:sz="0" w:space="0" w:color="auto"/>
        <w:right w:val="none" w:sz="0" w:space="0" w:color="auto"/>
      </w:divBdr>
    </w:div>
    <w:div w:id="2105149585">
      <w:bodyDiv w:val="1"/>
      <w:marLeft w:val="0"/>
      <w:marRight w:val="0"/>
      <w:marTop w:val="0"/>
      <w:marBottom w:val="0"/>
      <w:divBdr>
        <w:top w:val="none" w:sz="0" w:space="0" w:color="auto"/>
        <w:left w:val="none" w:sz="0" w:space="0" w:color="auto"/>
        <w:bottom w:val="none" w:sz="0" w:space="0" w:color="auto"/>
        <w:right w:val="none" w:sz="0" w:space="0" w:color="auto"/>
      </w:divBdr>
    </w:div>
    <w:div w:id="213505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ddicb.financialservices@nhs.net" TargetMode="Externa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0C578D-9B4D-4AD6-A988-96FD03251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21</Pages>
  <Words>4755</Words>
  <Characters>27108</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31800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Palmer Frances (03Y) NHS Hardwick CCG</dc:creator>
  <cp:lastModifiedBy>JOHNSON, Donna (NHS DERBY AND DERBYSHIRE ICB - 15M)</cp:lastModifiedBy>
  <cp:revision>6</cp:revision>
  <cp:lastPrinted>2019-10-10T12:45:00Z</cp:lastPrinted>
  <dcterms:created xsi:type="dcterms:W3CDTF">2023-03-13T13:19:00Z</dcterms:created>
  <dcterms:modified xsi:type="dcterms:W3CDTF">2024-02-09T14:12:00Z</dcterms:modified>
</cp:coreProperties>
</file>